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9A" w:rsidRPr="00ED0186" w:rsidRDefault="00916233" w:rsidP="009162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186">
        <w:rPr>
          <w:rFonts w:ascii="Times New Roman" w:hAnsi="Times New Roman" w:cs="Times New Roman"/>
          <w:sz w:val="24"/>
          <w:szCs w:val="24"/>
          <w:lang w:val="uk-UA"/>
        </w:rPr>
        <w:t xml:space="preserve">Так звані ДНР та ЛНР у контексті </w:t>
      </w:r>
    </w:p>
    <w:p w:rsidR="000A0F53" w:rsidRDefault="000A0F53" w:rsidP="000A0F53">
      <w:pPr>
        <w:tabs>
          <w:tab w:val="center" w:pos="5587"/>
          <w:tab w:val="left" w:pos="8381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6233" w:rsidRPr="00ED0186">
        <w:rPr>
          <w:rFonts w:ascii="Times New Roman" w:hAnsi="Times New Roman" w:cs="Times New Roman"/>
          <w:sz w:val="24"/>
          <w:szCs w:val="24"/>
          <w:lang w:val="uk-UA"/>
        </w:rPr>
        <w:t>політични</w:t>
      </w:r>
      <w:r>
        <w:rPr>
          <w:rFonts w:ascii="Times New Roman" w:hAnsi="Times New Roman" w:cs="Times New Roman"/>
          <w:sz w:val="24"/>
          <w:szCs w:val="24"/>
          <w:lang w:val="uk-UA"/>
        </w:rPr>
        <w:t>х інтересів Російської Федерації</w:t>
      </w:r>
    </w:p>
    <w:p w:rsidR="000A0F53" w:rsidRDefault="000A0F53" w:rsidP="000A0F53">
      <w:pPr>
        <w:tabs>
          <w:tab w:val="center" w:pos="5587"/>
          <w:tab w:val="left" w:pos="8381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340324" w:rsidRDefault="00340324" w:rsidP="00340324">
      <w:pPr>
        <w:tabs>
          <w:tab w:val="center" w:pos="5587"/>
          <w:tab w:val="left" w:pos="8381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(Матеріали до лекції)</w:t>
      </w:r>
      <w:bookmarkStart w:id="0" w:name="_GoBack"/>
      <w:bookmarkEnd w:id="0"/>
    </w:p>
    <w:p w:rsidR="00916233" w:rsidRDefault="000A0F53" w:rsidP="000A0F53">
      <w:pPr>
        <w:tabs>
          <w:tab w:val="center" w:pos="5587"/>
          <w:tab w:val="left" w:pos="8381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A0F53" w:rsidRDefault="000A0F53" w:rsidP="000A0F53">
      <w:pPr>
        <w:pStyle w:val="a4"/>
        <w:numPr>
          <w:ilvl w:val="0"/>
          <w:numId w:val="4"/>
        </w:numPr>
        <w:tabs>
          <w:tab w:val="center" w:pos="5587"/>
          <w:tab w:val="left" w:pos="8381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Національний та економічний чинники гібридної агресії.</w:t>
      </w:r>
    </w:p>
    <w:p w:rsidR="000A0F53" w:rsidRDefault="000A0F53" w:rsidP="000A0F53">
      <w:pPr>
        <w:pStyle w:val="a4"/>
        <w:numPr>
          <w:ilvl w:val="0"/>
          <w:numId w:val="4"/>
        </w:numPr>
        <w:tabs>
          <w:tab w:val="center" w:pos="5587"/>
          <w:tab w:val="left" w:pos="8381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Основні етапи гібридної війни. Іловайська трагедія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Дебальцівський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котел.</w:t>
      </w:r>
    </w:p>
    <w:p w:rsidR="000A0F53" w:rsidRDefault="000A0F53" w:rsidP="000A0F53">
      <w:pPr>
        <w:pStyle w:val="a4"/>
        <w:numPr>
          <w:ilvl w:val="0"/>
          <w:numId w:val="4"/>
        </w:numPr>
        <w:tabs>
          <w:tab w:val="center" w:pos="5587"/>
          <w:tab w:val="left" w:pos="8381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Мінські угоди та їх значення.</w:t>
      </w:r>
    </w:p>
    <w:p w:rsidR="000A0F53" w:rsidRPr="000A0F53" w:rsidRDefault="000A0F53" w:rsidP="000A0F53">
      <w:pPr>
        <w:pStyle w:val="a4"/>
        <w:numPr>
          <w:ilvl w:val="0"/>
          <w:numId w:val="4"/>
        </w:numPr>
        <w:tabs>
          <w:tab w:val="center" w:pos="5587"/>
          <w:tab w:val="left" w:pos="8381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Тенденція заморозки конфлікту. </w:t>
      </w:r>
    </w:p>
    <w:p w:rsidR="000A0F53" w:rsidRPr="00ED0186" w:rsidRDefault="000A0F53" w:rsidP="000A0F53">
      <w:pPr>
        <w:tabs>
          <w:tab w:val="center" w:pos="5587"/>
          <w:tab w:val="left" w:pos="8381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916233" w:rsidRPr="00ED0186" w:rsidRDefault="00916233" w:rsidP="009162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16233" w:rsidRPr="00ED0186" w:rsidRDefault="00916233" w:rsidP="00916233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D0186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p w:rsidR="00916233" w:rsidRPr="00ED0186" w:rsidRDefault="00916233" w:rsidP="009162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0186">
        <w:rPr>
          <w:rFonts w:ascii="Times New Roman" w:hAnsi="Times New Roman" w:cs="Times New Roman"/>
          <w:b/>
          <w:sz w:val="24"/>
          <w:szCs w:val="24"/>
          <w:lang w:val="uk-UA"/>
        </w:rPr>
        <w:t>Зміни національної структури населення Донбасу</w:t>
      </w:r>
      <w:r w:rsidR="00D72557" w:rsidRPr="00ED01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(млн.)</w:t>
      </w:r>
    </w:p>
    <w:p w:rsidR="000B39C7" w:rsidRPr="00ED0186" w:rsidRDefault="000B39C7" w:rsidP="009162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2"/>
        <w:gridCol w:w="1557"/>
        <w:gridCol w:w="1557"/>
        <w:gridCol w:w="1558"/>
        <w:gridCol w:w="1558"/>
        <w:gridCol w:w="1558"/>
      </w:tblGrid>
      <w:tr w:rsidR="00763226" w:rsidRPr="00ED0186" w:rsidTr="00224D07">
        <w:tc>
          <w:tcPr>
            <w:tcW w:w="1661" w:type="dxa"/>
            <w:vMerge w:val="restart"/>
          </w:tcPr>
          <w:p w:rsidR="00916233" w:rsidRPr="00ED0186" w:rsidRDefault="00916233" w:rsidP="0091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</w:t>
            </w:r>
          </w:p>
          <w:p w:rsidR="00916233" w:rsidRPr="00ED0186" w:rsidRDefault="00916233" w:rsidP="0091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 населення</w:t>
            </w:r>
          </w:p>
        </w:tc>
        <w:tc>
          <w:tcPr>
            <w:tcW w:w="7684" w:type="dxa"/>
            <w:gridSpan w:val="5"/>
          </w:tcPr>
          <w:p w:rsidR="00916233" w:rsidRPr="00ED0186" w:rsidRDefault="00916233" w:rsidP="0091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Переписи населення (рік проведення)</w:t>
            </w:r>
          </w:p>
        </w:tc>
      </w:tr>
      <w:tr w:rsidR="00763226" w:rsidRPr="00ED0186" w:rsidTr="00916233">
        <w:tc>
          <w:tcPr>
            <w:tcW w:w="1557" w:type="dxa"/>
            <w:vMerge/>
          </w:tcPr>
          <w:p w:rsidR="00916233" w:rsidRPr="00ED0186" w:rsidRDefault="00916233" w:rsidP="0091623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916233" w:rsidRPr="00ED0186" w:rsidRDefault="00916233" w:rsidP="0091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1959</w:t>
            </w:r>
          </w:p>
        </w:tc>
        <w:tc>
          <w:tcPr>
            <w:tcW w:w="1557" w:type="dxa"/>
          </w:tcPr>
          <w:p w:rsidR="00916233" w:rsidRPr="00ED0186" w:rsidRDefault="00916233" w:rsidP="0091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1970</w:t>
            </w:r>
          </w:p>
        </w:tc>
        <w:tc>
          <w:tcPr>
            <w:tcW w:w="1558" w:type="dxa"/>
          </w:tcPr>
          <w:p w:rsidR="00916233" w:rsidRPr="00ED0186" w:rsidRDefault="00916233" w:rsidP="0091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1979</w:t>
            </w:r>
          </w:p>
        </w:tc>
        <w:tc>
          <w:tcPr>
            <w:tcW w:w="1558" w:type="dxa"/>
          </w:tcPr>
          <w:p w:rsidR="00916233" w:rsidRPr="00ED0186" w:rsidRDefault="00916233" w:rsidP="0091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  <w:tc>
          <w:tcPr>
            <w:tcW w:w="1558" w:type="dxa"/>
          </w:tcPr>
          <w:p w:rsidR="00916233" w:rsidRPr="00ED0186" w:rsidRDefault="00D72557" w:rsidP="009162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2001</w:t>
            </w:r>
          </w:p>
        </w:tc>
      </w:tr>
      <w:tr w:rsidR="00D72557" w:rsidRPr="00ED0186" w:rsidTr="009122DC">
        <w:tc>
          <w:tcPr>
            <w:tcW w:w="9345" w:type="dxa"/>
            <w:gridSpan w:val="6"/>
          </w:tcPr>
          <w:p w:rsidR="00D72557" w:rsidRPr="00ED0186" w:rsidRDefault="00D72557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Питома вага населення основних національностей </w:t>
            </w:r>
            <w:r w:rsidR="00763226"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Донецької області</w:t>
            </w:r>
          </w:p>
          <w:p w:rsidR="00D72557" w:rsidRPr="00ED0186" w:rsidRDefault="00D72557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(абсолютні дані та у %%)</w:t>
            </w:r>
          </w:p>
        </w:tc>
      </w:tr>
      <w:tr w:rsidR="00B135D9" w:rsidRPr="00ED0186" w:rsidTr="00D72557">
        <w:tc>
          <w:tcPr>
            <w:tcW w:w="1662" w:type="dxa"/>
          </w:tcPr>
          <w:p w:rsidR="00916233" w:rsidRPr="00ED0186" w:rsidRDefault="00D72557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населення в тому числі:</w:t>
            </w:r>
          </w:p>
        </w:tc>
        <w:tc>
          <w:tcPr>
            <w:tcW w:w="1536" w:type="dxa"/>
          </w:tcPr>
          <w:p w:rsidR="00916233" w:rsidRPr="00ED0186" w:rsidRDefault="00D72557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4 262,0</w:t>
            </w:r>
          </w:p>
        </w:tc>
        <w:tc>
          <w:tcPr>
            <w:tcW w:w="1536" w:type="dxa"/>
          </w:tcPr>
          <w:p w:rsidR="00916233" w:rsidRPr="00ED0186" w:rsidRDefault="00D72557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4 891,0</w:t>
            </w:r>
          </w:p>
        </w:tc>
        <w:tc>
          <w:tcPr>
            <w:tcW w:w="1537" w:type="dxa"/>
          </w:tcPr>
          <w:p w:rsidR="00916233" w:rsidRPr="00ED0186" w:rsidRDefault="00D72557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5 160,6</w:t>
            </w:r>
          </w:p>
        </w:tc>
        <w:tc>
          <w:tcPr>
            <w:tcW w:w="1537" w:type="dxa"/>
          </w:tcPr>
          <w:p w:rsidR="00916233" w:rsidRPr="00ED0186" w:rsidRDefault="00D72557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5 311,0</w:t>
            </w:r>
          </w:p>
        </w:tc>
        <w:tc>
          <w:tcPr>
            <w:tcW w:w="1537" w:type="dxa"/>
          </w:tcPr>
          <w:p w:rsidR="00916233" w:rsidRPr="00ED0186" w:rsidRDefault="00D72557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4 825,5</w:t>
            </w:r>
          </w:p>
        </w:tc>
      </w:tr>
      <w:tr w:rsidR="00763226" w:rsidRPr="00ED0186" w:rsidTr="00D72557">
        <w:tc>
          <w:tcPr>
            <w:tcW w:w="1662" w:type="dxa"/>
          </w:tcPr>
          <w:p w:rsidR="00D72557" w:rsidRPr="00ED0186" w:rsidRDefault="00D72557" w:rsidP="007632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українців</w:t>
            </w:r>
          </w:p>
        </w:tc>
        <w:tc>
          <w:tcPr>
            <w:tcW w:w="1536" w:type="dxa"/>
          </w:tcPr>
          <w:p w:rsidR="00916233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2 368,1/55,6</w:t>
            </w:r>
          </w:p>
        </w:tc>
        <w:tc>
          <w:tcPr>
            <w:tcW w:w="1536" w:type="dxa"/>
          </w:tcPr>
          <w:p w:rsidR="00916233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2 596,8/53,0</w:t>
            </w:r>
          </w:p>
        </w:tc>
        <w:tc>
          <w:tcPr>
            <w:tcW w:w="1537" w:type="dxa"/>
          </w:tcPr>
          <w:p w:rsidR="00916233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2 622,5/50,8</w:t>
            </w:r>
          </w:p>
        </w:tc>
        <w:tc>
          <w:tcPr>
            <w:tcW w:w="1537" w:type="dxa"/>
          </w:tcPr>
          <w:p w:rsidR="00916233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2 693,4/50,7</w:t>
            </w:r>
          </w:p>
        </w:tc>
        <w:tc>
          <w:tcPr>
            <w:tcW w:w="1537" w:type="dxa"/>
          </w:tcPr>
          <w:p w:rsidR="00916233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2744,0/56,9</w:t>
            </w:r>
          </w:p>
        </w:tc>
      </w:tr>
      <w:tr w:rsidR="00763226" w:rsidRPr="00ED0186" w:rsidTr="00D72557">
        <w:tc>
          <w:tcPr>
            <w:tcW w:w="1662" w:type="dxa"/>
          </w:tcPr>
          <w:p w:rsidR="00D72557" w:rsidRPr="00ED0186" w:rsidRDefault="00D72557" w:rsidP="007632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росіян</w:t>
            </w:r>
          </w:p>
        </w:tc>
        <w:tc>
          <w:tcPr>
            <w:tcW w:w="1536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1601,2/37,6</w:t>
            </w:r>
          </w:p>
        </w:tc>
        <w:tc>
          <w:tcPr>
            <w:tcW w:w="1536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1987,2/40,6</w:t>
            </w:r>
          </w:p>
        </w:tc>
        <w:tc>
          <w:tcPr>
            <w:tcW w:w="1537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2225,3/43,1</w:t>
            </w:r>
          </w:p>
        </w:tc>
        <w:tc>
          <w:tcPr>
            <w:tcW w:w="1537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2316,0/43,6</w:t>
            </w:r>
          </w:p>
        </w:tc>
        <w:tc>
          <w:tcPr>
            <w:tcW w:w="1537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1844,4/38,2</w:t>
            </w:r>
          </w:p>
        </w:tc>
      </w:tr>
      <w:tr w:rsidR="00763226" w:rsidRPr="00ED0186" w:rsidTr="00D72557">
        <w:tc>
          <w:tcPr>
            <w:tcW w:w="1662" w:type="dxa"/>
          </w:tcPr>
          <w:p w:rsidR="00D72557" w:rsidRPr="00ED0186" w:rsidRDefault="00D72557" w:rsidP="007632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греків</w:t>
            </w:r>
          </w:p>
        </w:tc>
        <w:tc>
          <w:tcPr>
            <w:tcW w:w="1536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93,2/2,2</w:t>
            </w:r>
          </w:p>
        </w:tc>
        <w:tc>
          <w:tcPr>
            <w:tcW w:w="1536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93,9/1,9</w:t>
            </w:r>
          </w:p>
        </w:tc>
        <w:tc>
          <w:tcPr>
            <w:tcW w:w="1537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90,5/1,7</w:t>
            </w:r>
          </w:p>
        </w:tc>
        <w:tc>
          <w:tcPr>
            <w:tcW w:w="1537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83,6/1,6</w:t>
            </w:r>
          </w:p>
        </w:tc>
        <w:tc>
          <w:tcPr>
            <w:tcW w:w="1537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77,5/1,6</w:t>
            </w:r>
          </w:p>
        </w:tc>
      </w:tr>
      <w:tr w:rsidR="00763226" w:rsidRPr="00ED0186" w:rsidTr="00D72557">
        <w:tc>
          <w:tcPr>
            <w:tcW w:w="1662" w:type="dxa"/>
          </w:tcPr>
          <w:p w:rsidR="00D72557" w:rsidRPr="00ED0186" w:rsidRDefault="00D72557" w:rsidP="007632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білорусів</w:t>
            </w:r>
          </w:p>
        </w:tc>
        <w:tc>
          <w:tcPr>
            <w:tcW w:w="1536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63,3/1,5</w:t>
            </w:r>
          </w:p>
        </w:tc>
        <w:tc>
          <w:tcPr>
            <w:tcW w:w="1536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77,8/1,6</w:t>
            </w:r>
          </w:p>
        </w:tc>
        <w:tc>
          <w:tcPr>
            <w:tcW w:w="1537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75,8/1,5</w:t>
            </w:r>
          </w:p>
        </w:tc>
        <w:tc>
          <w:tcPr>
            <w:tcW w:w="1537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76,9/1,4</w:t>
            </w:r>
          </w:p>
        </w:tc>
        <w:tc>
          <w:tcPr>
            <w:tcW w:w="1537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44,5/0,9</w:t>
            </w:r>
          </w:p>
        </w:tc>
      </w:tr>
      <w:tr w:rsidR="00763226" w:rsidRPr="00ED0186" w:rsidTr="00D72557">
        <w:tc>
          <w:tcPr>
            <w:tcW w:w="1662" w:type="dxa"/>
          </w:tcPr>
          <w:p w:rsidR="00D72557" w:rsidRPr="00ED0186" w:rsidRDefault="00D72557" w:rsidP="007632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татар</w:t>
            </w:r>
          </w:p>
        </w:tc>
        <w:tc>
          <w:tcPr>
            <w:tcW w:w="1536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24,5/0,57</w:t>
            </w:r>
          </w:p>
        </w:tc>
        <w:tc>
          <w:tcPr>
            <w:tcW w:w="1536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26,7/0,54</w:t>
            </w:r>
          </w:p>
        </w:tc>
        <w:tc>
          <w:tcPr>
            <w:tcW w:w="1537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26,0/0,50</w:t>
            </w:r>
          </w:p>
        </w:tc>
        <w:tc>
          <w:tcPr>
            <w:tcW w:w="1537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25,5/0,48</w:t>
            </w:r>
          </w:p>
        </w:tc>
        <w:tc>
          <w:tcPr>
            <w:tcW w:w="1537" w:type="dxa"/>
          </w:tcPr>
          <w:p w:rsidR="00D72557" w:rsidRPr="00ED0186" w:rsidRDefault="00763226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19,2/0,4</w:t>
            </w:r>
          </w:p>
        </w:tc>
      </w:tr>
      <w:tr w:rsidR="00224D07" w:rsidRPr="00ED0186" w:rsidTr="009122DC">
        <w:tc>
          <w:tcPr>
            <w:tcW w:w="9345" w:type="dxa"/>
            <w:gridSpan w:val="6"/>
          </w:tcPr>
          <w:p w:rsidR="00224D0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Питома вага населення основних національностей Луганської області</w:t>
            </w:r>
          </w:p>
          <w:p w:rsidR="00224D0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(абсолютні дані та у %%)</w:t>
            </w:r>
          </w:p>
        </w:tc>
      </w:tr>
      <w:tr w:rsidR="00763226" w:rsidRPr="00ED0186" w:rsidTr="00224D07">
        <w:tc>
          <w:tcPr>
            <w:tcW w:w="1661" w:type="dxa"/>
          </w:tcPr>
          <w:p w:rsidR="00D72557" w:rsidRPr="00ED0186" w:rsidRDefault="00224D07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населення в тому числі:</w:t>
            </w:r>
          </w:p>
        </w:tc>
        <w:tc>
          <w:tcPr>
            <w:tcW w:w="1538" w:type="dxa"/>
          </w:tcPr>
          <w:p w:rsidR="00D7255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2 542,2</w:t>
            </w:r>
          </w:p>
        </w:tc>
        <w:tc>
          <w:tcPr>
            <w:tcW w:w="1538" w:type="dxa"/>
          </w:tcPr>
          <w:p w:rsidR="00D7255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2 750,5</w:t>
            </w:r>
          </w:p>
        </w:tc>
        <w:tc>
          <w:tcPr>
            <w:tcW w:w="1539" w:type="dxa"/>
          </w:tcPr>
          <w:p w:rsidR="00D7255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2 786,7</w:t>
            </w:r>
          </w:p>
        </w:tc>
        <w:tc>
          <w:tcPr>
            <w:tcW w:w="1539" w:type="dxa"/>
          </w:tcPr>
          <w:p w:rsidR="00D7255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2 857,0</w:t>
            </w:r>
          </w:p>
        </w:tc>
        <w:tc>
          <w:tcPr>
            <w:tcW w:w="1530" w:type="dxa"/>
          </w:tcPr>
          <w:p w:rsidR="00D7255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2 540,2</w:t>
            </w:r>
          </w:p>
        </w:tc>
      </w:tr>
      <w:tr w:rsidR="00763226" w:rsidRPr="00ED0186" w:rsidTr="00224D07">
        <w:tc>
          <w:tcPr>
            <w:tcW w:w="1661" w:type="dxa"/>
          </w:tcPr>
          <w:p w:rsidR="00D72557" w:rsidRPr="00ED0186" w:rsidRDefault="00224D07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українців</w:t>
            </w:r>
          </w:p>
        </w:tc>
        <w:tc>
          <w:tcPr>
            <w:tcW w:w="1538" w:type="dxa"/>
          </w:tcPr>
          <w:p w:rsidR="00D7255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1 416,3/35,7</w:t>
            </w:r>
          </w:p>
        </w:tc>
        <w:tc>
          <w:tcPr>
            <w:tcW w:w="1538" w:type="dxa"/>
          </w:tcPr>
          <w:p w:rsidR="00D7255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1 506,5/54,8</w:t>
            </w:r>
          </w:p>
        </w:tc>
        <w:tc>
          <w:tcPr>
            <w:tcW w:w="1539" w:type="dxa"/>
          </w:tcPr>
          <w:p w:rsidR="00D7255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1 472,7/51,2</w:t>
            </w:r>
          </w:p>
        </w:tc>
        <w:tc>
          <w:tcPr>
            <w:tcW w:w="1539" w:type="dxa"/>
          </w:tcPr>
          <w:p w:rsidR="00D7255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1482.2/51,9</w:t>
            </w:r>
          </w:p>
        </w:tc>
        <w:tc>
          <w:tcPr>
            <w:tcW w:w="1530" w:type="dxa"/>
          </w:tcPr>
          <w:p w:rsidR="00D7255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1 472,3/58,0</w:t>
            </w:r>
          </w:p>
        </w:tc>
      </w:tr>
      <w:tr w:rsidR="00763226" w:rsidRPr="00ED0186" w:rsidTr="00224D07">
        <w:tc>
          <w:tcPr>
            <w:tcW w:w="1661" w:type="dxa"/>
          </w:tcPr>
          <w:p w:rsidR="00D72557" w:rsidRPr="00ED0186" w:rsidRDefault="00224D07" w:rsidP="00D7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росіян</w:t>
            </w:r>
          </w:p>
        </w:tc>
        <w:tc>
          <w:tcPr>
            <w:tcW w:w="1538" w:type="dxa"/>
          </w:tcPr>
          <w:p w:rsidR="00D7255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95,0/38,7</w:t>
            </w:r>
          </w:p>
        </w:tc>
        <w:tc>
          <w:tcPr>
            <w:tcW w:w="1538" w:type="dxa"/>
          </w:tcPr>
          <w:p w:rsidR="00D7255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1 148,3/41,7</w:t>
            </w:r>
          </w:p>
        </w:tc>
        <w:tc>
          <w:tcPr>
            <w:tcW w:w="1539" w:type="dxa"/>
          </w:tcPr>
          <w:p w:rsidR="00D7255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1 222,0/43,8</w:t>
            </w:r>
          </w:p>
        </w:tc>
        <w:tc>
          <w:tcPr>
            <w:tcW w:w="1539" w:type="dxa"/>
          </w:tcPr>
          <w:p w:rsidR="00D7255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1 279,0/44,8</w:t>
            </w:r>
          </w:p>
        </w:tc>
        <w:tc>
          <w:tcPr>
            <w:tcW w:w="1530" w:type="dxa"/>
          </w:tcPr>
          <w:p w:rsidR="00D7255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991,8/39,0</w:t>
            </w:r>
          </w:p>
        </w:tc>
      </w:tr>
      <w:tr w:rsidR="00763226" w:rsidRPr="00ED0186" w:rsidTr="00224D07">
        <w:tc>
          <w:tcPr>
            <w:tcW w:w="1661" w:type="dxa"/>
          </w:tcPr>
          <w:p w:rsidR="00D7255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греків</w:t>
            </w:r>
          </w:p>
        </w:tc>
        <w:tc>
          <w:tcPr>
            <w:tcW w:w="1538" w:type="dxa"/>
          </w:tcPr>
          <w:p w:rsidR="00D7255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1538" w:type="dxa"/>
          </w:tcPr>
          <w:p w:rsidR="00D7255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1539" w:type="dxa"/>
          </w:tcPr>
          <w:p w:rsidR="00D7255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1539" w:type="dxa"/>
          </w:tcPr>
          <w:p w:rsidR="00D7255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1530" w:type="dxa"/>
          </w:tcPr>
          <w:p w:rsidR="00D7255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</w:tr>
      <w:tr w:rsidR="00224D07" w:rsidRPr="00ED0186" w:rsidTr="00224D07">
        <w:tc>
          <w:tcPr>
            <w:tcW w:w="1661" w:type="dxa"/>
          </w:tcPr>
          <w:p w:rsidR="00224D0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білорусів</w:t>
            </w:r>
          </w:p>
        </w:tc>
        <w:tc>
          <w:tcPr>
            <w:tcW w:w="1538" w:type="dxa"/>
          </w:tcPr>
          <w:p w:rsidR="00224D0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25,8/1,0</w:t>
            </w:r>
          </w:p>
        </w:tc>
        <w:tc>
          <w:tcPr>
            <w:tcW w:w="1538" w:type="dxa"/>
          </w:tcPr>
          <w:p w:rsidR="00224D0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36,1/1,3</w:t>
            </w:r>
          </w:p>
        </w:tc>
        <w:tc>
          <w:tcPr>
            <w:tcW w:w="1539" w:type="dxa"/>
          </w:tcPr>
          <w:p w:rsidR="00224D0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33,5/1,2</w:t>
            </w:r>
          </w:p>
        </w:tc>
        <w:tc>
          <w:tcPr>
            <w:tcW w:w="1539" w:type="dxa"/>
          </w:tcPr>
          <w:p w:rsidR="00224D0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33,5/1,2</w:t>
            </w:r>
          </w:p>
        </w:tc>
        <w:tc>
          <w:tcPr>
            <w:tcW w:w="1530" w:type="dxa"/>
          </w:tcPr>
          <w:p w:rsidR="00224D0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20,6/0,8</w:t>
            </w:r>
          </w:p>
        </w:tc>
      </w:tr>
      <w:tr w:rsidR="00224D07" w:rsidRPr="00ED0186" w:rsidTr="00224D07">
        <w:tc>
          <w:tcPr>
            <w:tcW w:w="1661" w:type="dxa"/>
          </w:tcPr>
          <w:p w:rsidR="00224D0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татар</w:t>
            </w:r>
          </w:p>
        </w:tc>
        <w:tc>
          <w:tcPr>
            <w:tcW w:w="1538" w:type="dxa"/>
          </w:tcPr>
          <w:p w:rsidR="00224D0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12,6/0,51</w:t>
            </w:r>
          </w:p>
        </w:tc>
        <w:tc>
          <w:tcPr>
            <w:tcW w:w="1538" w:type="dxa"/>
          </w:tcPr>
          <w:p w:rsidR="00224D0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12,8/0,5</w:t>
            </w:r>
          </w:p>
        </w:tc>
        <w:tc>
          <w:tcPr>
            <w:tcW w:w="1539" w:type="dxa"/>
          </w:tcPr>
          <w:p w:rsidR="00224D0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12,4/0,4</w:t>
            </w:r>
          </w:p>
        </w:tc>
        <w:tc>
          <w:tcPr>
            <w:tcW w:w="1539" w:type="dxa"/>
          </w:tcPr>
          <w:p w:rsidR="00224D0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11,0/0,4</w:t>
            </w:r>
          </w:p>
        </w:tc>
        <w:tc>
          <w:tcPr>
            <w:tcW w:w="1530" w:type="dxa"/>
          </w:tcPr>
          <w:p w:rsidR="00224D07" w:rsidRPr="00ED0186" w:rsidRDefault="000B39C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8,5/0,3</w:t>
            </w:r>
          </w:p>
        </w:tc>
      </w:tr>
      <w:tr w:rsidR="00224D07" w:rsidRPr="00ED0186" w:rsidTr="00224D07">
        <w:tc>
          <w:tcPr>
            <w:tcW w:w="1661" w:type="dxa"/>
          </w:tcPr>
          <w:p w:rsidR="00224D07" w:rsidRPr="00ED0186" w:rsidRDefault="00224D07" w:rsidP="0022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38" w:type="dxa"/>
          </w:tcPr>
          <w:p w:rsidR="00224D07" w:rsidRPr="00ED0186" w:rsidRDefault="00224D07" w:rsidP="0091623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38" w:type="dxa"/>
          </w:tcPr>
          <w:p w:rsidR="00224D07" w:rsidRPr="00ED0186" w:rsidRDefault="00224D07" w:rsidP="0091623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39" w:type="dxa"/>
          </w:tcPr>
          <w:p w:rsidR="00224D07" w:rsidRPr="00ED0186" w:rsidRDefault="00224D07" w:rsidP="0091623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39" w:type="dxa"/>
          </w:tcPr>
          <w:p w:rsidR="00224D07" w:rsidRPr="00ED0186" w:rsidRDefault="00224D07" w:rsidP="0091623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</w:tcPr>
          <w:p w:rsidR="00224D07" w:rsidRPr="00ED0186" w:rsidRDefault="00224D07" w:rsidP="0091623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16233" w:rsidRPr="00ED0186" w:rsidRDefault="00916233" w:rsidP="0091623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5D9" w:rsidRPr="00ED0186" w:rsidRDefault="00B135D9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03666" w:rsidRPr="00ED0186" w:rsidRDefault="00D03666" w:rsidP="00D036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0186">
        <w:rPr>
          <w:rFonts w:ascii="Times New Roman" w:hAnsi="Times New Roman" w:cs="Times New Roman"/>
          <w:b/>
          <w:sz w:val="24"/>
          <w:szCs w:val="24"/>
          <w:lang w:val="uk-UA"/>
        </w:rPr>
        <w:t>Таблиця 2.</w:t>
      </w:r>
    </w:p>
    <w:p w:rsidR="00D03666" w:rsidRPr="00ED0186" w:rsidRDefault="00D03666" w:rsidP="00D0366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01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Російська мова в виборі рідної мови національними </w:t>
      </w:r>
    </w:p>
    <w:p w:rsidR="00D03666" w:rsidRPr="00ED0186" w:rsidRDefault="00D03666" w:rsidP="00D0366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0186">
        <w:rPr>
          <w:rFonts w:ascii="Times New Roman" w:hAnsi="Times New Roman" w:cs="Times New Roman"/>
          <w:b/>
          <w:sz w:val="24"/>
          <w:szCs w:val="24"/>
          <w:lang w:val="uk-UA"/>
        </w:rPr>
        <w:t>меншинами Донбасу</w:t>
      </w:r>
    </w:p>
    <w:p w:rsidR="00D03666" w:rsidRPr="00ED0186" w:rsidRDefault="00D03666" w:rsidP="00D0366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224"/>
        <w:gridCol w:w="1013"/>
        <w:gridCol w:w="1014"/>
        <w:gridCol w:w="1002"/>
        <w:gridCol w:w="12"/>
        <w:gridCol w:w="1014"/>
        <w:gridCol w:w="1013"/>
        <w:gridCol w:w="938"/>
        <w:gridCol w:w="1090"/>
        <w:gridCol w:w="1014"/>
        <w:gridCol w:w="1014"/>
      </w:tblGrid>
      <w:tr w:rsidR="00C87DF8" w:rsidRPr="00ED0186" w:rsidTr="004452DF">
        <w:tc>
          <w:tcPr>
            <w:tcW w:w="1224" w:type="dxa"/>
            <w:vMerge w:val="restart"/>
          </w:tcPr>
          <w:p w:rsidR="00D03666" w:rsidRPr="00ED0186" w:rsidRDefault="00D03666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</w:t>
            </w:r>
            <w:proofErr w:type="spellEnd"/>
            <w:r w:rsidR="00B135D9"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на-</w:t>
            </w:r>
          </w:p>
          <w:p w:rsidR="00D03666" w:rsidRPr="00ED0186" w:rsidRDefault="00D03666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льність</w:t>
            </w:r>
          </w:p>
        </w:tc>
        <w:tc>
          <w:tcPr>
            <w:tcW w:w="3029" w:type="dxa"/>
            <w:gridSpan w:val="3"/>
          </w:tcPr>
          <w:p w:rsidR="00D03666" w:rsidRPr="00ED0186" w:rsidRDefault="00623CBE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2977" w:type="dxa"/>
            <w:gridSpan w:val="4"/>
          </w:tcPr>
          <w:p w:rsidR="00D03666" w:rsidRPr="00ED0186" w:rsidRDefault="00623CBE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Донецька область</w:t>
            </w:r>
          </w:p>
        </w:tc>
        <w:tc>
          <w:tcPr>
            <w:tcW w:w="3118" w:type="dxa"/>
            <w:gridSpan w:val="3"/>
          </w:tcPr>
          <w:p w:rsidR="00D03666" w:rsidRPr="00ED0186" w:rsidRDefault="00623CBE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Луганська область</w:t>
            </w:r>
          </w:p>
        </w:tc>
      </w:tr>
      <w:tr w:rsidR="00C87DF8" w:rsidRPr="00ED0186" w:rsidTr="004452DF">
        <w:tc>
          <w:tcPr>
            <w:tcW w:w="1224" w:type="dxa"/>
            <w:vMerge/>
          </w:tcPr>
          <w:p w:rsidR="00D03666" w:rsidRPr="00ED0186" w:rsidRDefault="00D03666" w:rsidP="00D036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29" w:type="dxa"/>
            <w:gridSpan w:val="3"/>
          </w:tcPr>
          <w:p w:rsidR="00D03666" w:rsidRPr="00ED0186" w:rsidRDefault="00623CBE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рідна мова</w:t>
            </w:r>
          </w:p>
        </w:tc>
        <w:tc>
          <w:tcPr>
            <w:tcW w:w="2977" w:type="dxa"/>
            <w:gridSpan w:val="4"/>
          </w:tcPr>
          <w:p w:rsidR="00D03666" w:rsidRPr="00ED0186" w:rsidRDefault="00623CBE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рідна мова</w:t>
            </w:r>
          </w:p>
        </w:tc>
        <w:tc>
          <w:tcPr>
            <w:tcW w:w="3118" w:type="dxa"/>
            <w:gridSpan w:val="3"/>
          </w:tcPr>
          <w:p w:rsidR="00D03666" w:rsidRPr="00ED0186" w:rsidRDefault="00623CBE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рідна мова</w:t>
            </w:r>
          </w:p>
        </w:tc>
      </w:tr>
      <w:tr w:rsidR="00623CBE" w:rsidRPr="00ED0186" w:rsidTr="004452DF">
        <w:tc>
          <w:tcPr>
            <w:tcW w:w="1224" w:type="dxa"/>
            <w:vMerge/>
          </w:tcPr>
          <w:p w:rsidR="00D03666" w:rsidRPr="00ED0186" w:rsidRDefault="00D03666" w:rsidP="00D036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13" w:type="dxa"/>
          </w:tcPr>
          <w:p w:rsidR="00D03666" w:rsidRPr="00ED0186" w:rsidRDefault="00623CBE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своєї</w:t>
            </w:r>
          </w:p>
          <w:p w:rsidR="00623CBE" w:rsidRPr="00ED0186" w:rsidRDefault="00623CBE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націо-наль-ності</w:t>
            </w:r>
          </w:p>
        </w:tc>
        <w:tc>
          <w:tcPr>
            <w:tcW w:w="1014" w:type="dxa"/>
          </w:tcPr>
          <w:p w:rsidR="00D03666" w:rsidRPr="00ED0186" w:rsidRDefault="00623CBE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україн-ська</w:t>
            </w:r>
          </w:p>
        </w:tc>
        <w:tc>
          <w:tcPr>
            <w:tcW w:w="1014" w:type="dxa"/>
            <w:gridSpan w:val="2"/>
          </w:tcPr>
          <w:p w:rsidR="00D03666" w:rsidRPr="00ED0186" w:rsidRDefault="00623CBE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росій-</w:t>
            </w:r>
          </w:p>
          <w:p w:rsidR="00623CBE" w:rsidRPr="00ED0186" w:rsidRDefault="00623CBE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ська</w:t>
            </w:r>
          </w:p>
        </w:tc>
        <w:tc>
          <w:tcPr>
            <w:tcW w:w="1014" w:type="dxa"/>
          </w:tcPr>
          <w:p w:rsidR="00623CBE" w:rsidRPr="00ED0186" w:rsidRDefault="00623CBE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своєї</w:t>
            </w:r>
          </w:p>
          <w:p w:rsidR="00D03666" w:rsidRPr="00ED0186" w:rsidRDefault="00623CBE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націо-наль-ності</w:t>
            </w:r>
          </w:p>
        </w:tc>
        <w:tc>
          <w:tcPr>
            <w:tcW w:w="1013" w:type="dxa"/>
          </w:tcPr>
          <w:p w:rsidR="00D03666" w:rsidRPr="00ED0186" w:rsidRDefault="00623CBE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україн-</w:t>
            </w:r>
            <w:r w:rsidR="00C87DF8"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ька</w:t>
            </w:r>
          </w:p>
        </w:tc>
        <w:tc>
          <w:tcPr>
            <w:tcW w:w="938" w:type="dxa"/>
          </w:tcPr>
          <w:p w:rsidR="00623CBE" w:rsidRPr="00ED0186" w:rsidRDefault="00623CBE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росій-</w:t>
            </w:r>
          </w:p>
          <w:p w:rsidR="00D03666" w:rsidRPr="00ED0186" w:rsidRDefault="00623CBE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ська</w:t>
            </w:r>
          </w:p>
        </w:tc>
        <w:tc>
          <w:tcPr>
            <w:tcW w:w="1090" w:type="dxa"/>
          </w:tcPr>
          <w:p w:rsidR="00623CBE" w:rsidRPr="00ED0186" w:rsidRDefault="00623CBE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своєї</w:t>
            </w:r>
          </w:p>
          <w:p w:rsidR="00D03666" w:rsidRPr="00ED0186" w:rsidRDefault="00623CBE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націо-наль-ності</w:t>
            </w:r>
          </w:p>
        </w:tc>
        <w:tc>
          <w:tcPr>
            <w:tcW w:w="1014" w:type="dxa"/>
          </w:tcPr>
          <w:p w:rsidR="00D03666" w:rsidRPr="00ED0186" w:rsidRDefault="00623CBE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укра-їн-ська</w:t>
            </w:r>
          </w:p>
        </w:tc>
        <w:tc>
          <w:tcPr>
            <w:tcW w:w="1014" w:type="dxa"/>
          </w:tcPr>
          <w:p w:rsidR="00623CBE" w:rsidRPr="00ED0186" w:rsidRDefault="00623CBE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росій-</w:t>
            </w:r>
          </w:p>
          <w:p w:rsidR="00D03666" w:rsidRPr="00ED0186" w:rsidRDefault="00623CBE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ська</w:t>
            </w:r>
          </w:p>
        </w:tc>
      </w:tr>
      <w:tr w:rsidR="00B135D9" w:rsidRPr="00ED0186" w:rsidTr="004452DF">
        <w:tc>
          <w:tcPr>
            <w:tcW w:w="1224" w:type="dxa"/>
          </w:tcPr>
          <w:p w:rsidR="00B135D9" w:rsidRPr="00ED0186" w:rsidRDefault="00B135D9" w:rsidP="00B135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укра-їнці</w:t>
            </w:r>
          </w:p>
        </w:tc>
        <w:tc>
          <w:tcPr>
            <w:tcW w:w="1013" w:type="dxa"/>
          </w:tcPr>
          <w:p w:rsidR="00B135D9" w:rsidRPr="00ED0186" w:rsidRDefault="00C87DF8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85,2</w:t>
            </w:r>
          </w:p>
        </w:tc>
        <w:tc>
          <w:tcPr>
            <w:tcW w:w="1014" w:type="dxa"/>
          </w:tcPr>
          <w:p w:rsidR="00B135D9" w:rsidRPr="00ED0186" w:rsidRDefault="00C87DF8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1014" w:type="dxa"/>
            <w:gridSpan w:val="2"/>
          </w:tcPr>
          <w:p w:rsidR="00B135D9" w:rsidRPr="00ED0186" w:rsidRDefault="00C87DF8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14,8</w:t>
            </w:r>
          </w:p>
        </w:tc>
        <w:tc>
          <w:tcPr>
            <w:tcW w:w="1014" w:type="dxa"/>
          </w:tcPr>
          <w:p w:rsidR="00B135D9" w:rsidRPr="00ED0186" w:rsidRDefault="00C87DF8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41,2</w:t>
            </w:r>
          </w:p>
        </w:tc>
        <w:tc>
          <w:tcPr>
            <w:tcW w:w="1013" w:type="dxa"/>
          </w:tcPr>
          <w:p w:rsidR="00B135D9" w:rsidRPr="00ED0186" w:rsidRDefault="00C87DF8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938" w:type="dxa"/>
          </w:tcPr>
          <w:p w:rsidR="00B135D9" w:rsidRPr="00ED0186" w:rsidRDefault="00C87DF8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58,7</w:t>
            </w:r>
          </w:p>
        </w:tc>
        <w:tc>
          <w:tcPr>
            <w:tcW w:w="1090" w:type="dxa"/>
          </w:tcPr>
          <w:p w:rsidR="00B135D9" w:rsidRPr="00ED0186" w:rsidRDefault="00C87DF8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014" w:type="dxa"/>
          </w:tcPr>
          <w:p w:rsidR="00B135D9" w:rsidRPr="00ED0186" w:rsidRDefault="00C87DF8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1014" w:type="dxa"/>
          </w:tcPr>
          <w:p w:rsidR="00B135D9" w:rsidRPr="00ED0186" w:rsidRDefault="00C87DF8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49,4</w:t>
            </w:r>
          </w:p>
        </w:tc>
      </w:tr>
      <w:tr w:rsidR="00B135D9" w:rsidRPr="00ED0186" w:rsidTr="004452DF">
        <w:tc>
          <w:tcPr>
            <w:tcW w:w="1224" w:type="dxa"/>
          </w:tcPr>
          <w:p w:rsidR="00B135D9" w:rsidRPr="00ED0186" w:rsidRDefault="00B135D9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росіяни</w:t>
            </w:r>
          </w:p>
        </w:tc>
        <w:tc>
          <w:tcPr>
            <w:tcW w:w="1013" w:type="dxa"/>
          </w:tcPr>
          <w:p w:rsidR="00B135D9" w:rsidRPr="00ED0186" w:rsidRDefault="00C87DF8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95,9</w:t>
            </w:r>
          </w:p>
        </w:tc>
        <w:tc>
          <w:tcPr>
            <w:tcW w:w="1014" w:type="dxa"/>
          </w:tcPr>
          <w:p w:rsidR="00B135D9" w:rsidRPr="00ED0186" w:rsidRDefault="00C87DF8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</w:t>
            </w:r>
          </w:p>
        </w:tc>
        <w:tc>
          <w:tcPr>
            <w:tcW w:w="1014" w:type="dxa"/>
            <w:gridSpan w:val="2"/>
          </w:tcPr>
          <w:p w:rsidR="00B135D9" w:rsidRPr="00ED0186" w:rsidRDefault="00C87DF8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1014" w:type="dxa"/>
          </w:tcPr>
          <w:p w:rsidR="00B135D9" w:rsidRPr="00ED0186" w:rsidRDefault="00C87DF8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98,6</w:t>
            </w:r>
          </w:p>
        </w:tc>
        <w:tc>
          <w:tcPr>
            <w:tcW w:w="1013" w:type="dxa"/>
          </w:tcPr>
          <w:p w:rsidR="00B135D9" w:rsidRPr="00ED0186" w:rsidRDefault="00C87DF8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938" w:type="dxa"/>
          </w:tcPr>
          <w:p w:rsidR="00B135D9" w:rsidRPr="00ED0186" w:rsidRDefault="00C87DF8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1090" w:type="dxa"/>
          </w:tcPr>
          <w:p w:rsidR="00B135D9" w:rsidRPr="00ED0186" w:rsidRDefault="00C87DF8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014" w:type="dxa"/>
          </w:tcPr>
          <w:p w:rsidR="00B135D9" w:rsidRPr="00ED0186" w:rsidRDefault="00C87DF8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014" w:type="dxa"/>
          </w:tcPr>
          <w:p w:rsidR="00B135D9" w:rsidRPr="00ED0186" w:rsidRDefault="00C87DF8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</w:tr>
      <w:tr w:rsidR="00B135D9" w:rsidRPr="00ED0186" w:rsidTr="004452DF">
        <w:tc>
          <w:tcPr>
            <w:tcW w:w="1224" w:type="dxa"/>
          </w:tcPr>
          <w:p w:rsidR="00B135D9" w:rsidRPr="00ED0186" w:rsidRDefault="004452DF" w:rsidP="004452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B135D9"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реки</w:t>
            </w:r>
          </w:p>
          <w:p w:rsidR="004452DF" w:rsidRPr="00ED0186" w:rsidRDefault="004452DF" w:rsidP="004452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3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</w:t>
            </w:r>
          </w:p>
        </w:tc>
        <w:tc>
          <w:tcPr>
            <w:tcW w:w="1014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014" w:type="dxa"/>
            <w:gridSpan w:val="2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88,5</w:t>
            </w:r>
          </w:p>
        </w:tc>
        <w:tc>
          <w:tcPr>
            <w:tcW w:w="1014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1013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938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91,3</w:t>
            </w:r>
          </w:p>
        </w:tc>
        <w:tc>
          <w:tcPr>
            <w:tcW w:w="1090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1014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1014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</w:tr>
      <w:tr w:rsidR="00B135D9" w:rsidRPr="00ED0186" w:rsidTr="004452DF">
        <w:tc>
          <w:tcPr>
            <w:tcW w:w="1224" w:type="dxa"/>
          </w:tcPr>
          <w:p w:rsidR="00B135D9" w:rsidRPr="00ED0186" w:rsidRDefault="00B135D9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біло-руси</w:t>
            </w:r>
          </w:p>
        </w:tc>
        <w:tc>
          <w:tcPr>
            <w:tcW w:w="1013" w:type="dxa"/>
          </w:tcPr>
          <w:p w:rsidR="00B135D9" w:rsidRPr="00ED0186" w:rsidRDefault="004550A7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452DF"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9,8</w:t>
            </w:r>
          </w:p>
        </w:tc>
        <w:tc>
          <w:tcPr>
            <w:tcW w:w="1014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17,5</w:t>
            </w:r>
          </w:p>
        </w:tc>
        <w:tc>
          <w:tcPr>
            <w:tcW w:w="1014" w:type="dxa"/>
            <w:gridSpan w:val="2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62,5</w:t>
            </w:r>
          </w:p>
        </w:tc>
        <w:tc>
          <w:tcPr>
            <w:tcW w:w="1014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10,4</w:t>
            </w:r>
          </w:p>
        </w:tc>
        <w:tc>
          <w:tcPr>
            <w:tcW w:w="1013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</w:t>
            </w:r>
          </w:p>
        </w:tc>
        <w:tc>
          <w:tcPr>
            <w:tcW w:w="938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85,5</w:t>
            </w:r>
          </w:p>
        </w:tc>
        <w:tc>
          <w:tcPr>
            <w:tcW w:w="1090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12,8</w:t>
            </w:r>
          </w:p>
        </w:tc>
        <w:tc>
          <w:tcPr>
            <w:tcW w:w="1014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5,1</w:t>
            </w:r>
          </w:p>
        </w:tc>
        <w:tc>
          <w:tcPr>
            <w:tcW w:w="1014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</w:tr>
      <w:tr w:rsidR="00B135D9" w:rsidRPr="00ED0186" w:rsidTr="004452DF">
        <w:tc>
          <w:tcPr>
            <w:tcW w:w="1224" w:type="dxa"/>
          </w:tcPr>
          <w:p w:rsidR="00B135D9" w:rsidRPr="00ED0186" w:rsidRDefault="00B135D9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болга-ри</w:t>
            </w:r>
          </w:p>
        </w:tc>
        <w:tc>
          <w:tcPr>
            <w:tcW w:w="1013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64,2</w:t>
            </w:r>
          </w:p>
        </w:tc>
        <w:tc>
          <w:tcPr>
            <w:tcW w:w="1014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014" w:type="dxa"/>
            <w:gridSpan w:val="2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30,3</w:t>
            </w:r>
          </w:p>
        </w:tc>
        <w:tc>
          <w:tcPr>
            <w:tcW w:w="1014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013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938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86,8</w:t>
            </w:r>
          </w:p>
        </w:tc>
        <w:tc>
          <w:tcPr>
            <w:tcW w:w="1090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</w:t>
            </w:r>
          </w:p>
        </w:tc>
        <w:tc>
          <w:tcPr>
            <w:tcW w:w="1014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1014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86,9</w:t>
            </w:r>
          </w:p>
        </w:tc>
      </w:tr>
      <w:tr w:rsidR="00B135D9" w:rsidRPr="00ED0186" w:rsidTr="004452DF">
        <w:tc>
          <w:tcPr>
            <w:tcW w:w="1224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B135D9"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атари</w:t>
            </w:r>
          </w:p>
          <w:p w:rsidR="004452DF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3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35,2</w:t>
            </w:r>
          </w:p>
        </w:tc>
        <w:tc>
          <w:tcPr>
            <w:tcW w:w="1014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014" w:type="dxa"/>
            <w:gridSpan w:val="2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58,7</w:t>
            </w:r>
          </w:p>
        </w:tc>
        <w:tc>
          <w:tcPr>
            <w:tcW w:w="1014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  <w:tc>
          <w:tcPr>
            <w:tcW w:w="1013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938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73,9</w:t>
            </w:r>
          </w:p>
        </w:tc>
        <w:tc>
          <w:tcPr>
            <w:tcW w:w="1090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23,7</w:t>
            </w:r>
          </w:p>
        </w:tc>
        <w:tc>
          <w:tcPr>
            <w:tcW w:w="1014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014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73,6</w:t>
            </w:r>
          </w:p>
        </w:tc>
      </w:tr>
      <w:tr w:rsidR="00B135D9" w:rsidRPr="00ED0186" w:rsidTr="004452DF">
        <w:tc>
          <w:tcPr>
            <w:tcW w:w="1224" w:type="dxa"/>
          </w:tcPr>
          <w:p w:rsidR="00B135D9" w:rsidRPr="00ED0186" w:rsidRDefault="00C87DF8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азер-байд-жанці</w:t>
            </w:r>
          </w:p>
        </w:tc>
        <w:tc>
          <w:tcPr>
            <w:tcW w:w="1013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53,0</w:t>
            </w:r>
          </w:p>
        </w:tc>
        <w:tc>
          <w:tcPr>
            <w:tcW w:w="1014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014" w:type="dxa"/>
            <w:gridSpan w:val="2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</w:t>
            </w:r>
          </w:p>
        </w:tc>
        <w:tc>
          <w:tcPr>
            <w:tcW w:w="1014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42,2</w:t>
            </w:r>
          </w:p>
        </w:tc>
        <w:tc>
          <w:tcPr>
            <w:tcW w:w="1013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938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53,7</w:t>
            </w:r>
          </w:p>
        </w:tc>
        <w:tc>
          <w:tcPr>
            <w:tcW w:w="1090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47,9</w:t>
            </w:r>
          </w:p>
        </w:tc>
        <w:tc>
          <w:tcPr>
            <w:tcW w:w="1014" w:type="dxa"/>
          </w:tcPr>
          <w:p w:rsidR="00B135D9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014" w:type="dxa"/>
          </w:tcPr>
          <w:p w:rsidR="00B135D9" w:rsidRPr="00ED0186" w:rsidRDefault="004452DF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49,0</w:t>
            </w:r>
          </w:p>
        </w:tc>
      </w:tr>
      <w:tr w:rsidR="00B135D9" w:rsidRPr="00ED0186" w:rsidTr="004452DF">
        <w:tc>
          <w:tcPr>
            <w:tcW w:w="1224" w:type="dxa"/>
          </w:tcPr>
          <w:p w:rsidR="00B135D9" w:rsidRPr="00ED0186" w:rsidRDefault="00C87DF8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вірме-ни</w:t>
            </w:r>
          </w:p>
        </w:tc>
        <w:tc>
          <w:tcPr>
            <w:tcW w:w="1013" w:type="dxa"/>
          </w:tcPr>
          <w:p w:rsidR="00B135D9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014" w:type="dxa"/>
          </w:tcPr>
          <w:p w:rsidR="00B135D9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014" w:type="dxa"/>
            <w:gridSpan w:val="2"/>
          </w:tcPr>
          <w:p w:rsidR="00B135D9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43,2</w:t>
            </w:r>
          </w:p>
        </w:tc>
        <w:tc>
          <w:tcPr>
            <w:tcW w:w="1014" w:type="dxa"/>
          </w:tcPr>
          <w:p w:rsidR="00B135D9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38,6</w:t>
            </w:r>
          </w:p>
        </w:tc>
        <w:tc>
          <w:tcPr>
            <w:tcW w:w="1013" w:type="dxa"/>
          </w:tcPr>
          <w:p w:rsidR="00B135D9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</w:t>
            </w:r>
          </w:p>
        </w:tc>
        <w:tc>
          <w:tcPr>
            <w:tcW w:w="938" w:type="dxa"/>
          </w:tcPr>
          <w:p w:rsidR="00B135D9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59.5</w:t>
            </w:r>
          </w:p>
        </w:tc>
        <w:tc>
          <w:tcPr>
            <w:tcW w:w="1090" w:type="dxa"/>
          </w:tcPr>
          <w:p w:rsidR="00B135D9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44,6</w:t>
            </w:r>
          </w:p>
        </w:tc>
        <w:tc>
          <w:tcPr>
            <w:tcW w:w="1014" w:type="dxa"/>
          </w:tcPr>
          <w:p w:rsidR="00B135D9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</w:t>
            </w:r>
          </w:p>
        </w:tc>
        <w:tc>
          <w:tcPr>
            <w:tcW w:w="1014" w:type="dxa"/>
          </w:tcPr>
          <w:p w:rsidR="00B135D9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53,4</w:t>
            </w:r>
          </w:p>
        </w:tc>
      </w:tr>
      <w:tr w:rsidR="00B135D9" w:rsidRPr="00ED0186" w:rsidTr="004452DF">
        <w:tc>
          <w:tcPr>
            <w:tcW w:w="1224" w:type="dxa"/>
          </w:tcPr>
          <w:p w:rsidR="00B135D9" w:rsidRPr="00ED0186" w:rsidRDefault="00C87DF8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грузи-ни</w:t>
            </w:r>
          </w:p>
        </w:tc>
        <w:tc>
          <w:tcPr>
            <w:tcW w:w="1013" w:type="dxa"/>
          </w:tcPr>
          <w:p w:rsidR="00B135D9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36,7</w:t>
            </w:r>
          </w:p>
        </w:tc>
        <w:tc>
          <w:tcPr>
            <w:tcW w:w="1014" w:type="dxa"/>
          </w:tcPr>
          <w:p w:rsidR="00B135D9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014" w:type="dxa"/>
            <w:gridSpan w:val="2"/>
          </w:tcPr>
          <w:p w:rsidR="00B135D9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54,4</w:t>
            </w:r>
          </w:p>
        </w:tc>
        <w:tc>
          <w:tcPr>
            <w:tcW w:w="1014" w:type="dxa"/>
          </w:tcPr>
          <w:p w:rsidR="00B135D9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26,0</w:t>
            </w:r>
          </w:p>
        </w:tc>
        <w:tc>
          <w:tcPr>
            <w:tcW w:w="1013" w:type="dxa"/>
          </w:tcPr>
          <w:p w:rsidR="00B135D9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938" w:type="dxa"/>
          </w:tcPr>
          <w:p w:rsidR="00B135D9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090" w:type="dxa"/>
          </w:tcPr>
          <w:p w:rsidR="00B135D9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39,2</w:t>
            </w:r>
          </w:p>
        </w:tc>
        <w:tc>
          <w:tcPr>
            <w:tcW w:w="1014" w:type="dxa"/>
          </w:tcPr>
          <w:p w:rsidR="00B135D9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2,9</w:t>
            </w:r>
          </w:p>
        </w:tc>
        <w:tc>
          <w:tcPr>
            <w:tcW w:w="1014" w:type="dxa"/>
          </w:tcPr>
          <w:p w:rsidR="00B135D9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57,4</w:t>
            </w:r>
          </w:p>
        </w:tc>
      </w:tr>
      <w:tr w:rsidR="00C87DF8" w:rsidRPr="00ED0186" w:rsidTr="004452DF">
        <w:tc>
          <w:tcPr>
            <w:tcW w:w="1224" w:type="dxa"/>
          </w:tcPr>
          <w:p w:rsidR="00C87DF8" w:rsidRPr="00ED0186" w:rsidRDefault="00C87DF8" w:rsidP="00C87D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мол-давани</w:t>
            </w:r>
          </w:p>
        </w:tc>
        <w:tc>
          <w:tcPr>
            <w:tcW w:w="1013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014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10,7</w:t>
            </w:r>
          </w:p>
        </w:tc>
        <w:tc>
          <w:tcPr>
            <w:tcW w:w="1014" w:type="dxa"/>
            <w:gridSpan w:val="2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17,6</w:t>
            </w:r>
          </w:p>
        </w:tc>
        <w:tc>
          <w:tcPr>
            <w:tcW w:w="1014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013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938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77,1</w:t>
            </w:r>
          </w:p>
        </w:tc>
        <w:tc>
          <w:tcPr>
            <w:tcW w:w="1090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014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</w:t>
            </w:r>
          </w:p>
        </w:tc>
        <w:tc>
          <w:tcPr>
            <w:tcW w:w="1014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72,2</w:t>
            </w:r>
          </w:p>
        </w:tc>
      </w:tr>
      <w:tr w:rsidR="00C87DF8" w:rsidRPr="00ED0186" w:rsidTr="004452DF">
        <w:tc>
          <w:tcPr>
            <w:tcW w:w="1224" w:type="dxa"/>
          </w:tcPr>
          <w:p w:rsidR="00C87DF8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C87DF8"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імці</w:t>
            </w:r>
          </w:p>
          <w:p w:rsidR="004452DF" w:rsidRPr="00ED0186" w:rsidRDefault="004452DF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3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014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22,1</w:t>
            </w:r>
          </w:p>
        </w:tc>
        <w:tc>
          <w:tcPr>
            <w:tcW w:w="1014" w:type="dxa"/>
            <w:gridSpan w:val="2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64,7</w:t>
            </w:r>
          </w:p>
        </w:tc>
        <w:tc>
          <w:tcPr>
            <w:tcW w:w="1014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013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938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88,6</w:t>
            </w:r>
          </w:p>
        </w:tc>
        <w:tc>
          <w:tcPr>
            <w:tcW w:w="1090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014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1014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88,8</w:t>
            </w:r>
          </w:p>
        </w:tc>
      </w:tr>
      <w:tr w:rsidR="00C87DF8" w:rsidRPr="00ED0186" w:rsidTr="004452DF">
        <w:tc>
          <w:tcPr>
            <w:tcW w:w="1224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87DF8"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оляки</w:t>
            </w:r>
          </w:p>
          <w:p w:rsidR="00360901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3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12,9</w:t>
            </w:r>
          </w:p>
        </w:tc>
        <w:tc>
          <w:tcPr>
            <w:tcW w:w="1014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</w:t>
            </w:r>
          </w:p>
        </w:tc>
        <w:tc>
          <w:tcPr>
            <w:tcW w:w="1014" w:type="dxa"/>
            <w:gridSpan w:val="2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1014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013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19,3</w:t>
            </w:r>
          </w:p>
        </w:tc>
        <w:tc>
          <w:tcPr>
            <w:tcW w:w="938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75,7</w:t>
            </w:r>
          </w:p>
        </w:tc>
        <w:tc>
          <w:tcPr>
            <w:tcW w:w="1090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014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25,7</w:t>
            </w:r>
          </w:p>
        </w:tc>
        <w:tc>
          <w:tcPr>
            <w:tcW w:w="1014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69,4</w:t>
            </w:r>
          </w:p>
        </w:tc>
      </w:tr>
      <w:tr w:rsidR="00C87DF8" w:rsidRPr="00ED0186" w:rsidTr="004452DF">
        <w:tc>
          <w:tcPr>
            <w:tcW w:w="1224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C87DF8"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игани</w:t>
            </w:r>
          </w:p>
          <w:p w:rsidR="00360901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3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44,7</w:t>
            </w:r>
          </w:p>
        </w:tc>
        <w:tc>
          <w:tcPr>
            <w:tcW w:w="1014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21,1</w:t>
            </w:r>
          </w:p>
        </w:tc>
        <w:tc>
          <w:tcPr>
            <w:tcW w:w="1014" w:type="dxa"/>
            <w:gridSpan w:val="2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014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44,9</w:t>
            </w:r>
          </w:p>
        </w:tc>
        <w:tc>
          <w:tcPr>
            <w:tcW w:w="1013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938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40,3</w:t>
            </w:r>
          </w:p>
        </w:tc>
        <w:tc>
          <w:tcPr>
            <w:tcW w:w="1090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51,2</w:t>
            </w:r>
          </w:p>
        </w:tc>
        <w:tc>
          <w:tcPr>
            <w:tcW w:w="1014" w:type="dxa"/>
          </w:tcPr>
          <w:p w:rsidR="00C87DF8" w:rsidRPr="00ED0186" w:rsidRDefault="00360901" w:rsidP="00D036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014" w:type="dxa"/>
          </w:tcPr>
          <w:p w:rsidR="00C87DF8" w:rsidRPr="00ED0186" w:rsidRDefault="00360901" w:rsidP="00623C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40,6</w:t>
            </w:r>
          </w:p>
        </w:tc>
      </w:tr>
    </w:tbl>
    <w:p w:rsidR="00D03666" w:rsidRDefault="00D0366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D036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Pr="00ED0186" w:rsidRDefault="00ED0186" w:rsidP="00ED018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2277" w:rsidRDefault="00042277" w:rsidP="00ED0186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2277" w:rsidRPr="00042277" w:rsidRDefault="00042277" w:rsidP="00042277">
      <w:pPr>
        <w:pStyle w:val="a5"/>
        <w:spacing w:beforeAutospacing="0" w:afterAutospacing="0"/>
        <w:ind w:left="100" w:right="100"/>
        <w:jc w:val="right"/>
        <w:rPr>
          <w:b/>
          <w:color w:val="424242"/>
          <w:lang w:val="en-US"/>
        </w:rPr>
      </w:pPr>
      <w:r w:rsidRPr="00042277">
        <w:rPr>
          <w:b/>
          <w:color w:val="424242"/>
          <w:lang w:val="uk-UA"/>
        </w:rPr>
        <w:t>Т</w:t>
      </w:r>
      <w:r w:rsidRPr="00042277">
        <w:rPr>
          <w:b/>
          <w:color w:val="424242"/>
          <w:lang w:val="en-US"/>
        </w:rPr>
        <w:t>able 3.</w:t>
      </w:r>
    </w:p>
    <w:p w:rsidR="00042277" w:rsidRPr="00042277" w:rsidRDefault="00042277" w:rsidP="00042277">
      <w:pPr>
        <w:pStyle w:val="a5"/>
        <w:spacing w:beforeAutospacing="0" w:afterAutospacing="0"/>
        <w:ind w:left="100" w:right="100"/>
        <w:jc w:val="center"/>
        <w:rPr>
          <w:b/>
          <w:color w:val="424242"/>
          <w:lang w:val="en-US"/>
        </w:rPr>
      </w:pPr>
      <w:r w:rsidRPr="00042277">
        <w:rPr>
          <w:b/>
          <w:color w:val="424242"/>
          <w:lang w:val="en-US"/>
        </w:rPr>
        <w:t>Donbas’s Share in the Industrial Structure of Ukraine</w:t>
      </w:r>
    </w:p>
    <w:p w:rsidR="00042277" w:rsidRPr="00042277" w:rsidRDefault="00042277" w:rsidP="00042277">
      <w:pPr>
        <w:pStyle w:val="a5"/>
        <w:spacing w:beforeAutospacing="0" w:afterAutospacing="0" w:line="360" w:lineRule="auto"/>
        <w:ind w:left="100" w:right="100" w:firstLine="608"/>
        <w:jc w:val="both"/>
        <w:rPr>
          <w:b/>
          <w:color w:val="424242"/>
          <w:lang w:val="en-US"/>
        </w:rPr>
      </w:pPr>
    </w:p>
    <w:tbl>
      <w:tblPr>
        <w:tblW w:w="0" w:type="auto"/>
        <w:tblCellSpacing w:w="15" w:type="dxa"/>
        <w:tblInd w:w="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07"/>
        <w:gridCol w:w="3434"/>
      </w:tblGrid>
      <w:tr w:rsidR="00042277" w:rsidRPr="00042277" w:rsidTr="009122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Brunch of industry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share of production, % </w:t>
            </w:r>
          </w:p>
        </w:tc>
      </w:tr>
      <w:tr w:rsidR="00042277" w:rsidRPr="00042277" w:rsidTr="009122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Electric-power industry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042277" w:rsidRPr="00042277" w:rsidTr="009122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  <w:proofErr w:type="spellEnd"/>
            <w:r w:rsidRPr="000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042277" w:rsidRPr="00042277" w:rsidTr="009122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Iron and steel industry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</w:tr>
      <w:tr w:rsidR="00042277" w:rsidRPr="00042277" w:rsidTr="009122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Chemical and petrochemical industry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042277" w:rsidRPr="00042277" w:rsidTr="009122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Machine-building industry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042277" w:rsidRPr="00042277" w:rsidTr="009122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 materials industry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042277" w:rsidRPr="00042277" w:rsidTr="009122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 industry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042277" w:rsidRPr="00042277" w:rsidTr="009122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industry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277" w:rsidRPr="00042277" w:rsidRDefault="00042277" w:rsidP="009122D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</w:tr>
    </w:tbl>
    <w:p w:rsidR="00042277" w:rsidRDefault="00042277" w:rsidP="00ED0186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2277" w:rsidRDefault="00042277" w:rsidP="00ED0186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2277" w:rsidRPr="00042277" w:rsidRDefault="00042277" w:rsidP="00ED0186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2277" w:rsidRPr="00042277" w:rsidRDefault="00042277" w:rsidP="00ED0186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2277" w:rsidRPr="00CB5791" w:rsidRDefault="00042277" w:rsidP="00042277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5791">
        <w:rPr>
          <w:rFonts w:ascii="Times New Roman" w:hAnsi="Times New Roman" w:cs="Times New Roman"/>
          <w:b/>
          <w:sz w:val="24"/>
          <w:szCs w:val="24"/>
        </w:rPr>
        <w:t>Та</w:t>
      </w:r>
      <w:proofErr w:type="spellStart"/>
      <w:r w:rsidRPr="00CB5791">
        <w:rPr>
          <w:rFonts w:ascii="Times New Roman" w:hAnsi="Times New Roman" w:cs="Times New Roman"/>
          <w:b/>
          <w:sz w:val="24"/>
          <w:szCs w:val="24"/>
          <w:lang w:val="en-US"/>
        </w:rPr>
        <w:t>ble</w:t>
      </w:r>
      <w:proofErr w:type="spellEnd"/>
      <w:r w:rsidR="00CB5791" w:rsidRPr="00CB5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</w:p>
    <w:p w:rsidR="00042277" w:rsidRPr="00CB5791" w:rsidRDefault="00042277" w:rsidP="00042277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2277" w:rsidRPr="00042277" w:rsidRDefault="00042277" w:rsidP="0004227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2277">
        <w:rPr>
          <w:rFonts w:ascii="Times New Roman" w:hAnsi="Times New Roman" w:cs="Times New Roman"/>
          <w:b/>
          <w:color w:val="424242"/>
          <w:sz w:val="24"/>
          <w:szCs w:val="24"/>
          <w:lang w:val="en-US"/>
        </w:rPr>
        <w:t>Donbas’s Share in Production of</w:t>
      </w:r>
      <w:r w:rsidRPr="000422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Certain Types of Products</w:t>
      </w:r>
    </w:p>
    <w:p w:rsidR="00042277" w:rsidRPr="00042277" w:rsidRDefault="00042277" w:rsidP="0004227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2277" w:rsidRPr="00340324" w:rsidTr="009122DC">
        <w:tc>
          <w:tcPr>
            <w:tcW w:w="4785" w:type="dxa"/>
          </w:tcPr>
          <w:p w:rsidR="00042277" w:rsidRPr="00042277" w:rsidRDefault="00042277" w:rsidP="0091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Output</w:t>
            </w: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products</w:t>
            </w: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042277" w:rsidRPr="00042277" w:rsidRDefault="00042277" w:rsidP="00912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share of products in %  to general Ukrainian production</w:t>
            </w:r>
          </w:p>
        </w:tc>
      </w:tr>
      <w:tr w:rsidR="00042277" w:rsidRPr="00042277" w:rsidTr="009122DC">
        <w:tc>
          <w:tcPr>
            <w:tcW w:w="4785" w:type="dxa"/>
          </w:tcPr>
          <w:p w:rsidR="00042277" w:rsidRPr="00042277" w:rsidRDefault="00042277" w:rsidP="009122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Production of blast and steel furnace equipment</w:t>
            </w:r>
          </w:p>
        </w:tc>
        <w:tc>
          <w:tcPr>
            <w:tcW w:w="4786" w:type="dxa"/>
          </w:tcPr>
          <w:p w:rsidR="00042277" w:rsidRPr="00042277" w:rsidRDefault="00042277" w:rsidP="0091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042277" w:rsidRPr="00042277" w:rsidTr="009122DC">
        <w:tc>
          <w:tcPr>
            <w:tcW w:w="4785" w:type="dxa"/>
          </w:tcPr>
          <w:p w:rsidR="00042277" w:rsidRPr="00CB5791" w:rsidRDefault="00042277" w:rsidP="009122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Production</w:t>
            </w:r>
            <w:r w:rsidRPr="00CB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rolling</w:t>
            </w:r>
            <w:r w:rsidRPr="00CB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</w:t>
            </w:r>
            <w:r w:rsidRPr="00CB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machinery</w:t>
            </w:r>
            <w:r w:rsidRPr="00CB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proofErr w:type="spellStart"/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B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ə'ʃ</w:t>
            </w: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ː</w:t>
            </w: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CB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(ə)</w:t>
            </w:r>
            <w:proofErr w:type="spellStart"/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B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</w:t>
            </w:r>
            <w:proofErr w:type="spellEnd"/>
            <w:r w:rsidRPr="00CB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042277" w:rsidRPr="00042277" w:rsidRDefault="00042277" w:rsidP="0091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042277" w:rsidRPr="00042277" w:rsidTr="009122DC">
        <w:tc>
          <w:tcPr>
            <w:tcW w:w="4785" w:type="dxa"/>
          </w:tcPr>
          <w:p w:rsidR="00042277" w:rsidRPr="00042277" w:rsidRDefault="00042277" w:rsidP="0091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Cement</w:t>
            </w: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ə'</w:t>
            </w:r>
            <w:proofErr w:type="spellStart"/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</w:t>
            </w:r>
            <w:proofErr w:type="spellEnd"/>
            <w:r w:rsidRPr="00042277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</w:t>
            </w:r>
          </w:p>
        </w:tc>
        <w:tc>
          <w:tcPr>
            <w:tcW w:w="4786" w:type="dxa"/>
          </w:tcPr>
          <w:p w:rsidR="00042277" w:rsidRPr="00042277" w:rsidRDefault="00042277" w:rsidP="0091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042277" w:rsidRPr="00042277" w:rsidTr="009122DC">
        <w:tc>
          <w:tcPr>
            <w:tcW w:w="4785" w:type="dxa"/>
          </w:tcPr>
          <w:p w:rsidR="00042277" w:rsidRPr="00042277" w:rsidRDefault="00042277" w:rsidP="009122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Coke industry</w:t>
            </w:r>
          </w:p>
        </w:tc>
        <w:tc>
          <w:tcPr>
            <w:tcW w:w="4786" w:type="dxa"/>
          </w:tcPr>
          <w:p w:rsidR="00042277" w:rsidRPr="00042277" w:rsidRDefault="00042277" w:rsidP="0091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042277" w:rsidRPr="00042277" w:rsidTr="009122DC">
        <w:tc>
          <w:tcPr>
            <w:tcW w:w="4785" w:type="dxa"/>
          </w:tcPr>
          <w:p w:rsidR="00042277" w:rsidRPr="00042277" w:rsidRDefault="00042277" w:rsidP="009122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Salt recovery</w:t>
            </w:r>
          </w:p>
        </w:tc>
        <w:tc>
          <w:tcPr>
            <w:tcW w:w="4786" w:type="dxa"/>
          </w:tcPr>
          <w:p w:rsidR="00042277" w:rsidRPr="00042277" w:rsidRDefault="00042277" w:rsidP="0091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042277" w:rsidRPr="00042277" w:rsidTr="009122DC">
        <w:tc>
          <w:tcPr>
            <w:tcW w:w="4785" w:type="dxa"/>
          </w:tcPr>
          <w:p w:rsidR="00042277" w:rsidRPr="00042277" w:rsidRDefault="00042277" w:rsidP="0091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Refrigerators</w:t>
            </w: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freezers</w:t>
            </w: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</w:t>
            </w: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786" w:type="dxa"/>
          </w:tcPr>
          <w:p w:rsidR="00042277" w:rsidRPr="00042277" w:rsidRDefault="00042277" w:rsidP="0091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042277" w:rsidRPr="00042277" w:rsidTr="009122DC">
        <w:tc>
          <w:tcPr>
            <w:tcW w:w="4785" w:type="dxa"/>
          </w:tcPr>
          <w:p w:rsidR="00042277" w:rsidRPr="00042277" w:rsidRDefault="00042277" w:rsidP="009122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Reil</w:t>
            </w:r>
            <w:proofErr w:type="spellEnd"/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tank car for transportation of fuel and petroleum </w:t>
            </w:r>
          </w:p>
        </w:tc>
        <w:tc>
          <w:tcPr>
            <w:tcW w:w="4786" w:type="dxa"/>
          </w:tcPr>
          <w:p w:rsidR="00042277" w:rsidRPr="00042277" w:rsidRDefault="00042277" w:rsidP="0091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042277" w:rsidRPr="00042277" w:rsidTr="009122DC">
        <w:tc>
          <w:tcPr>
            <w:tcW w:w="4785" w:type="dxa"/>
          </w:tcPr>
          <w:p w:rsidR="00042277" w:rsidRPr="00042277" w:rsidRDefault="00042277" w:rsidP="009122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Welded tubing</w:t>
            </w:r>
          </w:p>
        </w:tc>
        <w:tc>
          <w:tcPr>
            <w:tcW w:w="4786" w:type="dxa"/>
          </w:tcPr>
          <w:p w:rsidR="00042277" w:rsidRPr="00042277" w:rsidRDefault="00042277" w:rsidP="0091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  <w:tr w:rsidR="00042277" w:rsidRPr="00042277" w:rsidTr="009122DC">
        <w:tc>
          <w:tcPr>
            <w:tcW w:w="4785" w:type="dxa"/>
          </w:tcPr>
          <w:p w:rsidR="00042277" w:rsidRPr="00042277" w:rsidRDefault="00042277" w:rsidP="009122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Unique anthracitic ['</w:t>
            </w:r>
            <w:proofErr w:type="spellStart"/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ænθrəsaɪtic</w:t>
            </w:r>
            <w:proofErr w:type="spellEnd"/>
            <w:r w:rsidRPr="0004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coals, have no analogs in the world (smokeless, give high temperature) </w:t>
            </w:r>
          </w:p>
        </w:tc>
        <w:tc>
          <w:tcPr>
            <w:tcW w:w="4786" w:type="dxa"/>
          </w:tcPr>
          <w:p w:rsidR="00042277" w:rsidRPr="00042277" w:rsidRDefault="00042277" w:rsidP="0091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42277" w:rsidRPr="00042277" w:rsidRDefault="00042277" w:rsidP="0004227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2277" w:rsidRPr="000C65BA" w:rsidRDefault="00042277" w:rsidP="00042277">
      <w:pPr>
        <w:ind w:firstLine="708"/>
        <w:jc w:val="both"/>
        <w:rPr>
          <w:sz w:val="28"/>
          <w:szCs w:val="28"/>
        </w:rPr>
      </w:pPr>
    </w:p>
    <w:p w:rsidR="00042277" w:rsidRDefault="00042277" w:rsidP="0004227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42277" w:rsidRDefault="00042277" w:rsidP="00ED0186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5791" w:rsidRDefault="00CB5791" w:rsidP="00ED0186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0186" w:rsidRPr="00ED0186" w:rsidRDefault="00042277" w:rsidP="00ED0186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="00ED0186" w:rsidRPr="00ED0186">
        <w:rPr>
          <w:rFonts w:ascii="Times New Roman" w:hAnsi="Times New Roman" w:cs="Times New Roman"/>
          <w:b/>
          <w:sz w:val="24"/>
          <w:szCs w:val="24"/>
          <w:lang w:val="en-US"/>
        </w:rPr>
        <w:t>able</w:t>
      </w:r>
      <w:r w:rsidR="00D460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260D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ED0186" w:rsidRPr="00ED018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D0186" w:rsidRPr="003D6A5B" w:rsidRDefault="00ED0186" w:rsidP="00F738B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D0186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Average Pay in Ukraine</w:t>
      </w:r>
      <w:r w:rsidR="003D6A5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D6A5B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F738B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38BF" w:rsidRPr="00F738BF">
        <w:rPr>
          <w:rFonts w:ascii="Times New Roman" w:hAnsi="Times New Roman" w:cs="Times New Roman"/>
          <w:b/>
          <w:sz w:val="24"/>
          <w:szCs w:val="24"/>
          <w:lang w:val="en-US"/>
        </w:rPr>
        <w:t>Regional gross product</w:t>
      </w:r>
    </w:p>
    <w:p w:rsidR="00ED0186" w:rsidRPr="00ED0186" w:rsidRDefault="00ED0186" w:rsidP="00ED018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018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D0186">
        <w:rPr>
          <w:rFonts w:ascii="Times New Roman" w:hAnsi="Times New Roman" w:cs="Times New Roman"/>
          <w:b/>
          <w:bCs/>
          <w:sz w:val="24"/>
          <w:szCs w:val="24"/>
          <w:lang w:val="en-US"/>
        </w:rPr>
        <w:t>January</w:t>
      </w:r>
      <w:r w:rsidRPr="00ED0186">
        <w:rPr>
          <w:rFonts w:ascii="Times New Roman" w:hAnsi="Times New Roman" w:cs="Times New Roman"/>
          <w:b/>
          <w:bCs/>
          <w:sz w:val="24"/>
          <w:szCs w:val="24"/>
        </w:rPr>
        <w:t xml:space="preserve"> 2013)</w:t>
      </w:r>
    </w:p>
    <w:p w:rsidR="00ED0186" w:rsidRPr="00ED0186" w:rsidRDefault="00ED0186" w:rsidP="00CB579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39"/>
        <w:gridCol w:w="2451"/>
        <w:gridCol w:w="2048"/>
        <w:gridCol w:w="1739"/>
        <w:gridCol w:w="2479"/>
      </w:tblGrid>
      <w:tr w:rsidR="00D46041" w:rsidRPr="00042277" w:rsidTr="00013E6F">
        <w:trPr>
          <w:trHeight w:val="1590"/>
        </w:trPr>
        <w:tc>
          <w:tcPr>
            <w:tcW w:w="1739" w:type="dxa"/>
          </w:tcPr>
          <w:p w:rsidR="00ED0186" w:rsidRPr="00ED0186" w:rsidRDefault="00ED0186" w:rsidP="00CB5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</w:t>
            </w: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</w:p>
        </w:tc>
        <w:tc>
          <w:tcPr>
            <w:tcW w:w="2451" w:type="dxa"/>
          </w:tcPr>
          <w:p w:rsidR="00ED0186" w:rsidRPr="00ED0186" w:rsidRDefault="00ED0186" w:rsidP="00CB5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Prefecture</w:t>
            </w:r>
          </w:p>
        </w:tc>
        <w:tc>
          <w:tcPr>
            <w:tcW w:w="2048" w:type="dxa"/>
          </w:tcPr>
          <w:p w:rsidR="00ED0186" w:rsidRPr="00CB5791" w:rsidRDefault="00ED0186" w:rsidP="00CB5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Regional gross product</w:t>
            </w:r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(in % to the national one</w:t>
            </w:r>
            <w:r w:rsidR="00CB5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39" w:type="dxa"/>
          </w:tcPr>
          <w:p w:rsidR="00ED0186" w:rsidRPr="00ED0186" w:rsidRDefault="00ED0186" w:rsidP="00CB5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</w:t>
            </w: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479" w:type="dxa"/>
          </w:tcPr>
          <w:p w:rsidR="00ED0186" w:rsidRPr="00ED0186" w:rsidRDefault="00ED0186" w:rsidP="00CB5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average pay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Kyiv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Municipality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275 685 (18,86%)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4561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570,1$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Donetsk</w:t>
            </w:r>
            <w:proofErr w:type="spellEnd"/>
            <w:r w:rsidRPr="00ED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b/>
                <w:sz w:val="24"/>
                <w:szCs w:val="24"/>
              </w:rPr>
              <w:t>170 775 (11,68 %)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3485 грн.</w:t>
            </w:r>
            <w:r w:rsidRPr="00ED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D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435,6$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Dnipropetrovsk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149 775 (10,26 %)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 грн.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/384$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Kharkiv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82 223 (5,62%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479" w:type="dxa"/>
          </w:tcPr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2717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/339,$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Kyiv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69 663 (4,76%)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3180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397,5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Odessa Oblast</w:t>
            </w:r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64 743 (4,43%)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479" w:type="dxa"/>
          </w:tcPr>
          <w:p w:rsidR="00312C7A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2746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343,2$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Lviv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Oblast</w:t>
            </w:r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61 962 (4,24%)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79" w:type="dxa"/>
          </w:tcPr>
          <w:p w:rsidR="00312C7A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311,2$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Luhansk Oblast</w:t>
            </w:r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b/>
                <w:sz w:val="24"/>
                <w:szCs w:val="24"/>
              </w:rPr>
              <w:t>58 767 (4,02%)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79" w:type="dxa"/>
          </w:tcPr>
          <w:p w:rsidR="00312C7A" w:rsidRDefault="00ED0186" w:rsidP="00ED01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3121 грн.</w:t>
            </w:r>
            <w:r w:rsidRPr="00ED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390</w:t>
            </w:r>
            <w:r w:rsidRPr="00ED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ED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Poltava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56 580 (3,87%)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79" w:type="dxa"/>
          </w:tcPr>
          <w:p w:rsidR="00312C7A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2820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352,5$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Zaporizhia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54 828 (3,75)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79" w:type="dxa"/>
          </w:tcPr>
          <w:p w:rsidR="00312C7A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2874 грн.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/359,2$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Crimea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Autonomous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Republic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44 536 (3,04%)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479" w:type="dxa"/>
          </w:tcPr>
          <w:p w:rsidR="00312C7A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2787 грн./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,4$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Vinnytsia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33 024 (2,26%)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479" w:type="dxa"/>
          </w:tcPr>
          <w:p w:rsidR="00312C7A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2369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296,2$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Ivano-Frankivsk Oblast</w:t>
            </w:r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32 286 (2,20%)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479" w:type="dxa"/>
          </w:tcPr>
          <w:p w:rsidR="00312C7A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306,5$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Cherkasy Oblast</w:t>
            </w:r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31 265 (2,13%)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479" w:type="dxa"/>
          </w:tcPr>
          <w:p w:rsidR="00312C7A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303,2$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Mykolaiv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29 205 (1,99%)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79" w:type="dxa"/>
          </w:tcPr>
          <w:p w:rsidR="00312C7A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2869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358,6$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Khmelnytskyi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26 237 (1,79%)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479" w:type="dxa"/>
          </w:tcPr>
          <w:p w:rsidR="00312C7A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2335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291,9$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Sumy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24 933 (1,70%)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2470 </w:t>
            </w:r>
            <w:proofErr w:type="spellStart"/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308,7$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Zhytomyr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24 849 (1,70%)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2314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289,2$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Chernihiv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23 934 (1,63%)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2221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277,6$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Kirovohrad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22 056 (1,50%)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293,6%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Rivne Oblast</w:t>
            </w:r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21 795 (1,49%)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2513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314,1$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Zakarpattia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21 404 (1,46%)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2260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282,5$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Volyn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20 005 (1,36%)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2369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296,2$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Kherson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19 357 (1,32%)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2248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281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Ternopil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17 957 (1,22%)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2091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261,4$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Chernivtsi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Oblast</w:t>
            </w:r>
            <w:proofErr w:type="spellEnd"/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13 166 (0,90%)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2221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277,6$</w:t>
            </w:r>
          </w:p>
        </w:tc>
      </w:tr>
      <w:tr w:rsidR="00D46041" w:rsidRPr="00ED0186" w:rsidTr="00013E6F"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51" w:type="dxa"/>
          </w:tcPr>
          <w:p w:rsidR="00ED0186" w:rsidRPr="00ED0186" w:rsidRDefault="00ED0186" w:rsidP="00D460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Sevastopol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Municipality</w:t>
            </w:r>
            <w:proofErr w:type="spellEnd"/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:rsidR="00ED0186" w:rsidRPr="00ED0186" w:rsidRDefault="00ED0186" w:rsidP="00D4604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sz w:val="24"/>
                <w:szCs w:val="24"/>
              </w:rPr>
              <w:t>9 891(067%)</w:t>
            </w:r>
          </w:p>
        </w:tc>
        <w:tc>
          <w:tcPr>
            <w:tcW w:w="1739" w:type="dxa"/>
          </w:tcPr>
          <w:p w:rsidR="00ED0186" w:rsidRPr="00ED0186" w:rsidRDefault="00ED0186" w:rsidP="00ED0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79" w:type="dxa"/>
          </w:tcPr>
          <w:p w:rsidR="00ED0186" w:rsidRDefault="00ED0186" w:rsidP="00ED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2766 грн.</w:t>
            </w: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ED0186" w:rsidRPr="00ED0186" w:rsidRDefault="00ED0186" w:rsidP="00ED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345,$</w:t>
            </w:r>
          </w:p>
        </w:tc>
      </w:tr>
    </w:tbl>
    <w:p w:rsidR="00ED0186" w:rsidRDefault="00ED0186" w:rsidP="00ED01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E6F" w:rsidRDefault="00013E6F" w:rsidP="00ED01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E6F" w:rsidRDefault="00013E6F" w:rsidP="00ED01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E6F" w:rsidRDefault="00013E6F" w:rsidP="00ED01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E6F" w:rsidRDefault="00013E6F" w:rsidP="00013E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 угоди 5 вересня 2014 року</w:t>
      </w:r>
    </w:p>
    <w:p w:rsidR="00013E6F" w:rsidRDefault="00013E6F" w:rsidP="00013E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3E6F" w:rsidTr="00F54FE8">
        <w:tc>
          <w:tcPr>
            <w:tcW w:w="10456" w:type="dxa"/>
          </w:tcPr>
          <w:p w:rsidR="00013E6F" w:rsidRPr="00795EAF" w:rsidRDefault="00013E6F" w:rsidP="00013E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795EAF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Забезпечити негайне двостороннє припинення застосування зброї.</w:t>
            </w:r>
          </w:p>
          <w:p w:rsidR="00013E6F" w:rsidRPr="00F54FE8" w:rsidRDefault="00013E6F" w:rsidP="00013E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 w:rsidRPr="00795EAF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Забезпечити моніторинг та верифікацію з боку </w:t>
            </w:r>
            <w:hyperlink r:id="rId6" w:tooltip="ОБСЄ" w:history="1">
              <w:r w:rsidRPr="00F54FE8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ОБСЄ</w:t>
              </w:r>
            </w:hyperlink>
            <w:r w:rsidRPr="00F54FE8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 режиму незастосування зброї.</w:t>
            </w:r>
          </w:p>
          <w:p w:rsidR="00013E6F" w:rsidRPr="00F54FE8" w:rsidRDefault="00013E6F" w:rsidP="00013E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 w:rsidRPr="00F54FE8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Здійснити децентралізацію влади, зокрема через ухвалення </w:t>
            </w:r>
            <w:hyperlink r:id="rId7" w:tooltip="Закон України " w:history="1">
              <w:r w:rsidRPr="00F54FE8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Закону України «Про тимчасовий порядок місцевого самоврядування в окремих районах Донецької та Луганської областей»</w:t>
              </w:r>
            </w:hyperlink>
            <w:r w:rsidRPr="00F54FE8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 (Закон про особливий статус).</w:t>
            </w:r>
          </w:p>
          <w:p w:rsidR="00013E6F" w:rsidRPr="00795EAF" w:rsidRDefault="00013E6F" w:rsidP="00013E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795EAF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Забезпечити постійний моніторинг на російсько-українському державному кордоні та верифікацію з боку ОБСЄ зі створенням зони безпеки в прикордонних районах України та Російської Федерації.</w:t>
            </w:r>
          </w:p>
          <w:p w:rsidR="00013E6F" w:rsidRPr="00795EAF" w:rsidRDefault="00013E6F" w:rsidP="00013E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795EAF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Негайно звільнити всіх заручників і незаконно утримуваних осіб.</w:t>
            </w:r>
          </w:p>
          <w:p w:rsidR="00013E6F" w:rsidRPr="00795EAF" w:rsidRDefault="00013E6F" w:rsidP="00013E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795EAF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Ухвалити закон про недопущення переслідування і покарання осіб у зв'язку з подіями, які відбулися в окремих районах Донецької та Луганської областей України.</w:t>
            </w:r>
          </w:p>
          <w:p w:rsidR="00013E6F" w:rsidRPr="00795EAF" w:rsidRDefault="00013E6F" w:rsidP="00013E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795EAF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Продовжити інклюзивний загальнонаціональний діалог.</w:t>
            </w:r>
          </w:p>
          <w:p w:rsidR="00013E6F" w:rsidRPr="00795EAF" w:rsidRDefault="00013E6F" w:rsidP="00013E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795EAF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Вжити заходів для поліпшення гуманітарної ситуації на Донбасі.</w:t>
            </w:r>
          </w:p>
          <w:p w:rsidR="00013E6F" w:rsidRPr="00795EAF" w:rsidRDefault="00013E6F" w:rsidP="00013E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795EAF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Забезпечити проведення дострокових місцевих виборів відповідно до Закону України «Про тимчасовий порядок місцевого самоврядування в окремих районах Донецької та Луганської областей» (Закон про особливий статус).</w:t>
            </w:r>
          </w:p>
          <w:p w:rsidR="00013E6F" w:rsidRPr="00F54FE8" w:rsidRDefault="00013E6F" w:rsidP="00013E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 w:rsidRPr="00F54FE8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Вивести </w:t>
            </w:r>
            <w:hyperlink r:id="rId8" w:tooltip="Збройні угруповання проросійських сил на Донбасі (2014)" w:history="1">
              <w:r w:rsidRPr="00F54FE8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незаконні збройні формування</w:t>
              </w:r>
            </w:hyperlink>
            <w:r w:rsidRPr="00F54FE8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, </w:t>
            </w:r>
            <w:hyperlink r:id="rId9" w:tooltip="Російська зброя на Донбасі" w:history="1">
              <w:r w:rsidRPr="00F54FE8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військову техніку</w:t>
              </w:r>
            </w:hyperlink>
            <w:r w:rsidRPr="00F54FE8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, а також </w:t>
            </w:r>
            <w:hyperlink r:id="rId10" w:tooltip="Список російських підрозділів вторгнення на території України" w:history="1">
              <w:r w:rsidRPr="00F54FE8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бойовиків і найманців</w:t>
              </w:r>
            </w:hyperlink>
            <w:r w:rsidRPr="00F54FE8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 з території України.</w:t>
            </w:r>
          </w:p>
          <w:p w:rsidR="00013E6F" w:rsidRPr="00795EAF" w:rsidRDefault="00013E6F" w:rsidP="00013E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F54FE8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Ухвалити програму економічного </w:t>
            </w:r>
            <w:r w:rsidRPr="00795EAF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відродження Донбасу і відновлення життєдіяльності регіону.</w:t>
            </w:r>
          </w:p>
          <w:p w:rsidR="00013E6F" w:rsidRPr="00795EAF" w:rsidRDefault="00013E6F" w:rsidP="00013E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795EAF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Надати гарантії особистої безпеки для учасників консультацій</w:t>
            </w:r>
            <w:r w:rsidRPr="00795EAF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.</w:t>
            </w:r>
          </w:p>
          <w:p w:rsidR="00013E6F" w:rsidRPr="00795EAF" w:rsidRDefault="00013E6F" w:rsidP="00F54FE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13E6F" w:rsidRPr="00013E6F" w:rsidRDefault="00013E6F" w:rsidP="00ED018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0186" w:rsidRDefault="00ED0186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Pr="0050481A" w:rsidRDefault="0050481A" w:rsidP="0050481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Меморандум 19 вересня 2014 року</w:t>
      </w: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481A" w:rsidTr="0050481A">
        <w:tc>
          <w:tcPr>
            <w:tcW w:w="10456" w:type="dxa"/>
          </w:tcPr>
          <w:p w:rsidR="0050481A" w:rsidRPr="0050481A" w:rsidRDefault="0050481A" w:rsidP="005048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50481A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Припинення застосування зброї вважається спільним.</w:t>
            </w:r>
          </w:p>
          <w:p w:rsidR="0050481A" w:rsidRPr="0050481A" w:rsidRDefault="0050481A" w:rsidP="005048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50481A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Зупинка підрозділів і військових формувань сторін на лінії зіткнення станом на 19 вересня.</w:t>
            </w:r>
          </w:p>
          <w:p w:rsidR="0050481A" w:rsidRPr="0050481A" w:rsidRDefault="0050481A" w:rsidP="005048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50481A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Заборона на застосування всіх видів зброї і ведення наступальних дій.</w:t>
            </w:r>
          </w:p>
          <w:p w:rsidR="0050481A" w:rsidRPr="0050481A" w:rsidRDefault="0050481A" w:rsidP="005048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50481A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Протягом доби з моменту прийняття даного меморандуму відведення засобів ураження калібром понад 100 міліметрів від лінії зіткнення на відстані не менше 15 кілометрів з кожної сторони, в тому числі з населених пунктів, що дає можливість створити зону припинення застосування зброї шириною не менше 30 кілометрів — зони безпеки. При цьому відвести на лінії зіткнення сторін артилерійські системи калібру понад 100 міліметрів на віддалення їхньої максимальної дальності стрільби. Зокрема:</w:t>
            </w:r>
            <w:hyperlink r:id="rId11" w:anchor="cite_note-17" w:history="1">
              <w:r w:rsidRPr="0050481A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  <w:vertAlign w:val="superscript"/>
                  <w:lang w:val="uk-UA" w:eastAsia="ru-RU"/>
                </w:rPr>
                <w:t>[17]</w:t>
              </w:r>
            </w:hyperlink>
            <w:hyperlink r:id="rId12" w:anchor="cite_note-18" w:history="1">
              <w:r w:rsidRPr="0050481A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  <w:vertAlign w:val="superscript"/>
                  <w:lang w:val="uk-UA" w:eastAsia="ru-RU"/>
                </w:rPr>
                <w:t>[18]</w:t>
              </w:r>
            </w:hyperlink>
          </w:p>
          <w:p w:rsidR="0050481A" w:rsidRPr="0050481A" w:rsidRDefault="0050481A" w:rsidP="0050481A">
            <w:pPr>
              <w:numPr>
                <w:ilvl w:val="1"/>
                <w:numId w:val="6"/>
              </w:numPr>
              <w:shd w:val="clear" w:color="auto" w:fill="FFFFFF"/>
              <w:spacing w:before="100" w:beforeAutospacing="1" w:after="24"/>
              <w:ind w:left="1152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 w:rsidRPr="0050481A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 xml:space="preserve"> — </w:t>
            </w:r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100 мм гармати </w:t>
            </w:r>
            <w:hyperlink r:id="rId13" w:tooltip="МТ-12" w:history="1">
              <w:r w:rsidRPr="002C2D9D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МТ-12</w:t>
              </w:r>
            </w:hyperlink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 — 9 км; 120 мм міномети — 8 км; 122 мм гаубиця </w:t>
            </w:r>
            <w:hyperlink r:id="rId14" w:tooltip="122-мм гаубиця Д-30" w:history="1">
              <w:r w:rsidRPr="002C2D9D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Д-30</w:t>
              </w:r>
            </w:hyperlink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 (</w:t>
            </w:r>
            <w:hyperlink r:id="rId15" w:history="1">
              <w:r w:rsidRPr="002C2D9D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2С1 «Гвоздика»</w:t>
              </w:r>
            </w:hyperlink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) — 16 км; 152 мм </w:t>
            </w:r>
            <w:hyperlink r:id="rId16" w:tooltip="2С5 " w:history="1">
              <w:r w:rsidRPr="002C2D9D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2С5 «Гіацинт-С»</w:t>
              </w:r>
            </w:hyperlink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 (</w:t>
            </w:r>
            <w:hyperlink r:id="rId17" w:tooltip="2С3 " w:history="1">
              <w:r w:rsidRPr="002C2D9D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2С3 «Акація»</w:t>
              </w:r>
            </w:hyperlink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, </w:t>
            </w:r>
            <w:hyperlink r:id="rId18" w:tooltip="2С19 " w:history="1">
              <w:r w:rsidRPr="002C2D9D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2С19 «Мста-С»</w:t>
              </w:r>
            </w:hyperlink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, </w:t>
            </w:r>
            <w:hyperlink r:id="rId19" w:tooltip="2С1 " w:history="1">
              <w:r w:rsidRPr="002C2D9D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2А65 «Мста-Б»</w:t>
              </w:r>
            </w:hyperlink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) — 33 км, </w:t>
            </w:r>
            <w:hyperlink r:id="rId20" w:tooltip="БМ-21 " w:history="1">
              <w:r w:rsidRPr="002C2D9D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РСЗВ 9К51 «Град»</w:t>
              </w:r>
            </w:hyperlink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 — 21 км, </w:t>
            </w:r>
            <w:hyperlink r:id="rId21" w:tooltip="9К57 " w:history="1">
              <w:r w:rsidRPr="002C2D9D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9К57 «Ураган»</w:t>
              </w:r>
            </w:hyperlink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 — 36 км, </w:t>
            </w:r>
            <w:hyperlink r:id="rId22" w:tooltip="9К58 " w:history="1">
              <w:r w:rsidRPr="002C2D9D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9К58 «Смерч»</w:t>
              </w:r>
            </w:hyperlink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 — 70 км, </w:t>
            </w:r>
            <w:hyperlink r:id="rId23" w:tooltip="9К51М " w:history="1">
              <w:r w:rsidRPr="002C2D9D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РСЗВ «Торнадо-Г»</w:t>
              </w:r>
            </w:hyperlink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 — 40 км, РСЗВ — «Торнадо» — 70 км, </w:t>
            </w:r>
            <w:hyperlink r:id="rId24" w:history="1">
              <w:r w:rsidRPr="002C2D9D">
                <w:rPr>
                  <w:rFonts w:ascii="Arial" w:eastAsia="Times New Roman" w:hAnsi="Arial" w:cs="Arial"/>
                  <w:sz w:val="21"/>
                  <w:szCs w:val="21"/>
                  <w:lang w:val="uk-UA" w:eastAsia="ru-RU"/>
                </w:rPr>
                <w:t>РСЗВ «Торнадо-С»</w:t>
              </w:r>
            </w:hyperlink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 — 120 км;</w:t>
            </w:r>
          </w:p>
          <w:p w:rsidR="0050481A" w:rsidRPr="0050481A" w:rsidRDefault="0050481A" w:rsidP="0050481A">
            <w:pPr>
              <w:numPr>
                <w:ilvl w:val="1"/>
                <w:numId w:val="6"/>
              </w:numPr>
              <w:shd w:val="clear" w:color="auto" w:fill="FFFFFF"/>
              <w:spacing w:before="100" w:beforeAutospacing="1" w:after="24"/>
              <w:ind w:left="1152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тактичні ракетні комплекси — 120 км.</w:t>
            </w:r>
          </w:p>
          <w:p w:rsidR="0050481A" w:rsidRPr="0050481A" w:rsidRDefault="0050481A" w:rsidP="005048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50481A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 xml:space="preserve">Заборона на розміщення </w:t>
            </w:r>
            <w:r w:rsidRPr="0050481A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важких озброєнь і важкої техніки в районі, обмеженому певними населеними пунктами.</w:t>
            </w:r>
          </w:p>
          <w:p w:rsidR="0050481A" w:rsidRPr="0050481A" w:rsidRDefault="0050481A" w:rsidP="005048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50481A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Заборона на установку нових мінно-вибухових інженерних загороджень у межі зони безпеки, зобов'язання на зняття раніше встановлених мінно-вибухових загороджень в зоні безпеки.</w:t>
            </w:r>
          </w:p>
          <w:p w:rsidR="0050481A" w:rsidRPr="0050481A" w:rsidRDefault="0050481A" w:rsidP="005048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50481A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Заборонити польоти авіації та іноземних літальних апаратів, крім апаратів ОБСЄ над зоною безпеки.</w:t>
            </w:r>
          </w:p>
          <w:p w:rsidR="0050481A" w:rsidRPr="0050481A" w:rsidRDefault="0050481A" w:rsidP="005048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</w:pPr>
            <w:r w:rsidRPr="0050481A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Розгортання в зоні припинення застосування зброї моніторингової місії ОБСЄ у складі групи спостерігачів організації протягом доби з моменту прийняття даного меморандуму. Зазначену зону доцільно розділити на сектори, кількість кордонів яких погодити в ході підготовки до роботи моніторингової групи спостережної місії ОБСЄ</w:t>
            </w:r>
          </w:p>
          <w:p w:rsidR="0050481A" w:rsidRPr="0050481A" w:rsidRDefault="0050481A" w:rsidP="005048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768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50481A">
              <w:rPr>
                <w:rFonts w:ascii="Arial" w:eastAsia="Times New Roman" w:hAnsi="Arial" w:cs="Arial"/>
                <w:color w:val="202122"/>
                <w:sz w:val="21"/>
                <w:szCs w:val="21"/>
                <w:lang w:val="uk-UA" w:eastAsia="ru-RU"/>
              </w:rPr>
              <w:t>Виведення всіх іноземних найманців із зони конфлікту як з одного, так і з іншого боку</w:t>
            </w:r>
            <w:r w:rsidRPr="0050481A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.</w:t>
            </w:r>
          </w:p>
          <w:p w:rsidR="0050481A" w:rsidRPr="0050481A" w:rsidRDefault="0050481A" w:rsidP="005048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81A" w:rsidRDefault="0050481A" w:rsidP="0050481A">
      <w:pPr>
        <w:ind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Default="0050481A" w:rsidP="009122DC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1A" w:rsidRPr="0050481A" w:rsidRDefault="0050481A" w:rsidP="0050481A">
      <w:pPr>
        <w:shd w:val="clear" w:color="auto" w:fill="FFFFFF"/>
        <w:spacing w:before="72"/>
        <w:ind w:firstLine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504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Зрив перемир'я</w:t>
      </w:r>
    </w:p>
    <w:p w:rsidR="0050481A" w:rsidRPr="0050481A" w:rsidRDefault="0050481A" w:rsidP="0050481A">
      <w:pPr>
        <w:shd w:val="clear" w:color="auto" w:fill="FFFFFF"/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1A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За оперативними даними </w:t>
      </w:r>
      <w:hyperlink r:id="rId25" w:tooltip="РНБО" w:history="1">
        <w:r w:rsidRPr="0050481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РНБО</w:t>
        </w:r>
      </w:hyperlink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після укладання перемир'я в ряді міст Донбасу тривали локальні зіткнення, а ситуація продовжувала залишатися напруженою. Також були зафіксовані пересування колон російської бронетехніки, </w:t>
      </w:r>
      <w:hyperlink r:id="rId26" w:tooltip="Оборона Маріуполя" w:history="1">
        <w:r w:rsidRPr="0050481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обстріли Маріуполя</w:t>
        </w:r>
      </w:hyperlink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та спроба штурму Донецького аеропорту</w:t>
      </w:r>
      <w:hyperlink r:id="rId27" w:anchor="cite_note-29" w:history="1">
        <w:r w:rsidRPr="0050481A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 w:eastAsia="ru-RU"/>
          </w:rPr>
          <w:t>[29]</w:t>
        </w:r>
      </w:hyperlink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0481A" w:rsidRPr="0050481A" w:rsidRDefault="0050481A" w:rsidP="0050481A">
      <w:pPr>
        <w:shd w:val="clear" w:color="auto" w:fill="FFFFFF"/>
        <w:spacing w:before="120"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самого початку перемир'я українська сторона повідомляла про так звані «неконтрольовані терористичні угруповання», які продовжували війну, начебто не </w:t>
      </w:r>
      <w:proofErr w:type="spellStart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підпорядковучись</w:t>
      </w:r>
      <w:proofErr w:type="spellEnd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 Росії, ні ЛНР, ні ДНР. На початку жовтня виявилося, що мало не вся територія ЛНР і ДНР перетворилася на суцільні «неконтрольовані терористичні угруповання», які нападали на українську армію і подекуди воювали між собою</w:t>
      </w:r>
      <w:hyperlink r:id="rId28" w:anchor="cite_note-espr3-30" w:history="1">
        <w:r w:rsidRPr="0050481A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 w:eastAsia="ru-RU"/>
          </w:rPr>
          <w:t>[30]</w:t>
        </w:r>
      </w:hyperlink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Так, в районі </w:t>
      </w:r>
      <w:hyperlink r:id="rId29" w:tooltip="Стаханов" w:history="1">
        <w:r w:rsidRPr="0050481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Стаханова</w:t>
        </w:r>
      </w:hyperlink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виник «31-й козацький округ війська Донського», який не підпорядковується ні російському отаману </w:t>
      </w:r>
      <w:proofErr w:type="spellStart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Козіцину</w:t>
      </w:r>
      <w:proofErr w:type="spellEnd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ні місцевому «бригадиру» </w:t>
      </w:r>
      <w:proofErr w:type="spellStart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Мозговому</w:t>
      </w:r>
      <w:proofErr w:type="spellEnd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ні луганському керівництву ЛНР</w:t>
      </w:r>
      <w:hyperlink r:id="rId30" w:anchor="cite_note-espr3-30" w:history="1">
        <w:r w:rsidRPr="0050481A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 w:eastAsia="ru-RU"/>
          </w:rPr>
          <w:t>[30]</w:t>
        </w:r>
      </w:hyperlink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Як повідомив губернатор Луганської області </w:t>
      </w:r>
      <w:hyperlink r:id="rId31" w:tooltip="Москаль Геннадій Геннадійович" w:history="1">
        <w:r w:rsidRPr="0050481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Геннадій Москаль</w:t>
        </w:r>
      </w:hyperlink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 жовтня у селі </w:t>
      </w:r>
      <w:proofErr w:type="spellStart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"https://uk.wikipedia.org/wiki/%D0%A1%D0%B2%D0%B5%D1%80%D0%B4%D0%BB%D0%BE%D0%B2%D0%BA%D0%B0_(%D0%A0%D0%B0%D0%B9%D0%B3%D0%BE%D1%80%D0%BE%D0%B4%D1%81%D1%8C%D0%BA%D0%B0_%D1%81%D1%96%D0%BB%D1%8C%D1%81%D1%8C%D0%BA%D0%B0_%D1%80%D0%B0%D0%B4%D0%B0)" \o "Свердловка (Райгородська сільська рада)" </w:instrText>
      </w: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Свердловка</w:t>
      </w:r>
      <w:proofErr w:type="spellEnd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відбувся бій між бойовиками </w:t>
      </w:r>
      <w:hyperlink r:id="rId32" w:tooltip="ЛНР" w:history="1">
        <w:r w:rsidRPr="0050481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«ЛНР»</w:t>
        </w:r>
      </w:hyperlink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і російськими військовослужбовцями.</w:t>
      </w:r>
    </w:p>
    <w:p w:rsidR="0050481A" w:rsidRPr="0050481A" w:rsidRDefault="0050481A" w:rsidP="0050481A">
      <w:pPr>
        <w:shd w:val="clear" w:color="auto" w:fill="FFFFFF"/>
        <w:spacing w:before="120"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Як стверджують українські ЗМІ, тепер вже і у європейських політиків зміцнюється переконання, що саме Путін підживлює зброєю загадкові «неконтрольовані» банди, що насправді підтримка агресії входить в плани Путіна. Ще у червні експерти (зокрема російські) дійшли висновку, що Путіну на сході України потрібен кривавий хаос, який, за його планами, повинен представити Росію у вигляді єдиного можливого миротворця.</w:t>
      </w:r>
    </w:p>
    <w:p w:rsidR="0050481A" w:rsidRPr="0050481A" w:rsidRDefault="0050481A" w:rsidP="0050481A">
      <w:pPr>
        <w:shd w:val="clear" w:color="auto" w:fill="FFFFFF"/>
        <w:spacing w:before="120"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жовтня стало відомо, що Франція та Німеччина мають намір спільно посилити моніторинг припинення вогню і буферної зони, встановлення режиму повного припинення вогню, так званого режиму «тиші».</w:t>
      </w:r>
    </w:p>
    <w:p w:rsidR="0050481A" w:rsidRPr="0050481A" w:rsidRDefault="0050481A" w:rsidP="0050481A">
      <w:pPr>
        <w:shd w:val="clear" w:color="auto" w:fill="FFFFFF"/>
        <w:spacing w:before="120"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жовтня </w:t>
      </w:r>
      <w:proofErr w:type="spellStart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спецкоординатор</w:t>
      </w:r>
      <w:proofErr w:type="spellEnd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уряду Німеччини з питань співпраці з Росією, Центральною Азією і країнами Східного партнерства </w:t>
      </w:r>
      <w:proofErr w:type="spellStart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Гернот</w:t>
      </w:r>
      <w:proofErr w:type="spellEnd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Ерлер</w:t>
      </w:r>
      <w:proofErr w:type="spellEnd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Pr="0050481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[</w:t>
      </w:r>
      <w:proofErr w:type="spellStart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побував в Москві, заявив: «</w:t>
      </w:r>
      <w:r w:rsidRPr="005048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Ми практично не бачимо тиску Росії на людей, які контролюють Донецьк і Луганськ, щоб пункти домовленостей могли виконуватися крок за кроком. У Донецьку і Луганську мають намір провести власні вибори 2 листопада, що не передбачено угодами </w:t>
      </w:r>
      <w:hyperlink r:id="rId33" w:anchor="%D0%A2%D1%80%D0%B8%D1%81%D1%82%D0%BE%D1%80%D0%BE%D0%BD%D0%BD%D1%8F_%D0%BA%D0%BE%D0%BD%D1%82%D0%B0%D0%BA%D1%82%D0%BD%D0%B0_%D0%B3%D1%80%D1%83%D0%BF%D0%B0" w:history="1">
        <w:r w:rsidRPr="0050481A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uk-UA" w:eastAsia="ru-RU"/>
          </w:rPr>
          <w:t>контактної групи</w:t>
        </w:r>
      </w:hyperlink>
      <w:r w:rsidRPr="005048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 Це означає, що вони трактують домовленості як крок до незалежності</w:t>
      </w: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 На думку політологів, Німеччина переходить до жорсткої політики відносно Росії.</w:t>
      </w:r>
    </w:p>
    <w:p w:rsidR="0050481A" w:rsidRPr="0050481A" w:rsidRDefault="0050481A" w:rsidP="0050481A">
      <w:pPr>
        <w:shd w:val="clear" w:color="auto" w:fill="FFFFFF"/>
        <w:spacing w:before="120"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Також, в жовтні 2014 року Російська Федерація заблокувала рішення </w:t>
      </w:r>
      <w:hyperlink r:id="rId34" w:tooltip="ОБСЄ" w:history="1">
        <w:r w:rsidRPr="0050481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ОБСЄ</w:t>
        </w:r>
      </w:hyperlink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щодо розширення мандату місії цієї організації на українсько-російському кордоні. Постійна рада ОБСЄ була вимушена обмежитися рішенням щодо продовження на один місяць мандату існуючої місії, яка нараховує 16 спостерігачів на два пункти пропуску.</w:t>
      </w:r>
    </w:p>
    <w:p w:rsidR="0050481A" w:rsidRPr="0050481A" w:rsidRDefault="0050481A" w:rsidP="0050481A">
      <w:pPr>
        <w:shd w:val="clear" w:color="auto" w:fill="FFFFFF"/>
        <w:spacing w:before="72"/>
        <w:ind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048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Обстріли та спроби наступу</w:t>
      </w:r>
    </w:p>
    <w:p w:rsidR="0050481A" w:rsidRDefault="0050481A" w:rsidP="0050481A">
      <w:pPr>
        <w:shd w:val="clear" w:color="auto" w:fill="FFFFFF"/>
        <w:spacing w:before="120"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Станом на початок листопаду 2014 року за офіційними даними </w:t>
      </w:r>
      <w:hyperlink r:id="rId35" w:tooltip="МЗС України" w:history="1">
        <w:r w:rsidRPr="0050481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МЗС України</w:t>
        </w:r>
      </w:hyperlink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загинуло більше 100 українських військовослужбовців, іще близько 600 отримали поранення</w:t>
      </w:r>
      <w:hyperlink r:id="rId36" w:anchor="cite_note-42" w:history="1">
        <w:r w:rsidRPr="0050481A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 w:eastAsia="ru-RU"/>
          </w:rPr>
          <w:t>[42]</w:t>
        </w:r>
      </w:hyperlink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Загальна кількість порушень військами Росії і бойовиків режиму тимчасового припинення вогню з моменту підписання Мінських домовленостей наприкінці жовтня перевищила 2 тисячі, а </w:t>
      </w:r>
      <w:r w:rsidRPr="0050481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]</w:t>
      </w: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початку листопада наблизилась до 2400. Станом на 18 листопада кількість обстрілів бойовиками українських позицій перевищила 3 тисячі,</w:t>
      </w:r>
      <w:r w:rsidRPr="0050481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]</w:t>
      </w:r>
      <w:r w:rsidRPr="00504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на 24 листопада склала 3412 разів</w:t>
      </w:r>
      <w:r w:rsidR="002C2D9D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.</w:t>
      </w:r>
      <w:r w:rsid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C2D9D" w:rsidRPr="002C2D9D" w:rsidRDefault="002C2D9D" w:rsidP="002C2D9D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C2D9D">
        <w:rPr>
          <w:sz w:val="28"/>
          <w:szCs w:val="28"/>
          <w:lang w:val="uk-UA"/>
        </w:rPr>
        <w:t>Внаслідок атак та потрапляння в оточення російських бойовиків 27 жовтня 2014 року українським військовим довелось полишити блок-пост № 32 поблизу села </w:t>
      </w:r>
      <w:hyperlink r:id="rId37" w:tooltip="Сміле (Слов'яносербський район)" w:history="1">
        <w:r w:rsidRPr="002C2D9D">
          <w:rPr>
            <w:sz w:val="28"/>
            <w:szCs w:val="28"/>
            <w:lang w:val="uk-UA"/>
          </w:rPr>
          <w:t>Сміле</w:t>
        </w:r>
      </w:hyperlink>
      <w:r w:rsidRPr="002C2D9D">
        <w:rPr>
          <w:sz w:val="28"/>
          <w:szCs w:val="28"/>
          <w:lang w:val="uk-UA"/>
        </w:rPr>
        <w:t> </w:t>
      </w:r>
      <w:hyperlink r:id="rId38" w:tooltip="Луганська область" w:history="1">
        <w:r w:rsidRPr="002C2D9D">
          <w:rPr>
            <w:sz w:val="28"/>
            <w:szCs w:val="28"/>
            <w:lang w:val="uk-UA"/>
          </w:rPr>
          <w:t>Луганської області</w:t>
        </w:r>
      </w:hyperlink>
      <w:r w:rsidRPr="002C2D9D">
        <w:rPr>
          <w:sz w:val="28"/>
          <w:szCs w:val="28"/>
          <w:lang w:val="uk-UA"/>
        </w:rPr>
        <w:t>, що знаходився на перехресті доріг Золоте-Хороше-Сміла. За час боїв за цей блок пост, з початку вересня, загинуло близько 10 українських військових</w:t>
      </w:r>
      <w:hyperlink r:id="rId39" w:anchor="cite_note-48" w:history="1"/>
      <w:r w:rsidRPr="002C2D9D">
        <w:rPr>
          <w:sz w:val="28"/>
          <w:szCs w:val="28"/>
          <w:lang w:val="uk-UA"/>
        </w:rPr>
        <w:t xml:space="preserve">, зокрема український </w:t>
      </w:r>
      <w:proofErr w:type="spellStart"/>
      <w:r w:rsidRPr="002C2D9D">
        <w:rPr>
          <w:sz w:val="28"/>
          <w:szCs w:val="28"/>
          <w:lang w:val="uk-UA"/>
        </w:rPr>
        <w:t>вікіпедист</w:t>
      </w:r>
      <w:proofErr w:type="spellEnd"/>
      <w:r w:rsidRPr="002C2D9D">
        <w:rPr>
          <w:sz w:val="28"/>
          <w:szCs w:val="28"/>
          <w:lang w:val="uk-UA"/>
        </w:rPr>
        <w:t>, боєць батальйону </w:t>
      </w:r>
      <w:hyperlink r:id="rId40" w:tooltip="Айдар (батальйон)" w:history="1">
        <w:r w:rsidRPr="002C2D9D">
          <w:rPr>
            <w:sz w:val="28"/>
            <w:szCs w:val="28"/>
            <w:lang w:val="uk-UA"/>
          </w:rPr>
          <w:t>«</w:t>
        </w:r>
        <w:proofErr w:type="spellStart"/>
        <w:r w:rsidRPr="002C2D9D">
          <w:rPr>
            <w:sz w:val="28"/>
            <w:szCs w:val="28"/>
            <w:lang w:val="uk-UA"/>
          </w:rPr>
          <w:t>Айдар</w:t>
        </w:r>
        <w:proofErr w:type="spellEnd"/>
        <w:r w:rsidRPr="002C2D9D">
          <w:rPr>
            <w:sz w:val="28"/>
            <w:szCs w:val="28"/>
            <w:lang w:val="uk-UA"/>
          </w:rPr>
          <w:t>»</w:t>
        </w:r>
      </w:hyperlink>
      <w:r w:rsidRPr="002C2D9D">
        <w:rPr>
          <w:sz w:val="28"/>
          <w:szCs w:val="28"/>
          <w:lang w:val="uk-UA"/>
        </w:rPr>
        <w:t> </w:t>
      </w:r>
      <w:hyperlink r:id="rId41" w:tooltip="Віктор Гурняк" w:history="1">
        <w:r w:rsidRPr="002C2D9D">
          <w:rPr>
            <w:sz w:val="28"/>
            <w:szCs w:val="28"/>
            <w:lang w:val="uk-UA"/>
          </w:rPr>
          <w:t xml:space="preserve">Віктор </w:t>
        </w:r>
        <w:proofErr w:type="spellStart"/>
        <w:r w:rsidRPr="002C2D9D">
          <w:rPr>
            <w:sz w:val="28"/>
            <w:szCs w:val="28"/>
            <w:lang w:val="uk-UA"/>
          </w:rPr>
          <w:t>Гурняк</w:t>
        </w:r>
        <w:proofErr w:type="spellEnd"/>
      </w:hyperlink>
      <w:r w:rsidRPr="002C2D9D">
        <w:rPr>
          <w:sz w:val="28"/>
          <w:szCs w:val="28"/>
          <w:lang w:val="uk-UA"/>
        </w:rPr>
        <w:t>.</w:t>
      </w:r>
    </w:p>
    <w:p w:rsidR="002C2D9D" w:rsidRPr="002C2D9D" w:rsidRDefault="002C2D9D" w:rsidP="002C2D9D">
      <w:pPr>
        <w:shd w:val="clear" w:color="auto" w:fill="FFFFFF"/>
        <w:spacing w:before="120"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даними Управління верховного комісара ООН, за час перемир'я, яке почалося 6 вересня, станом на 18 листопада на сході України загинули 957 людей: 838 — чоловіків та 119 жінок.</w:t>
      </w:r>
    </w:p>
    <w:p w:rsidR="002C2D9D" w:rsidRPr="002C2D9D" w:rsidRDefault="002C2D9D" w:rsidP="002C2D9D">
      <w:pPr>
        <w:shd w:val="clear" w:color="auto" w:fill="FFFFFF"/>
        <w:spacing w:before="120"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 листопада 2014 року, за повідомленням </w:t>
      </w:r>
      <w:proofErr w:type="spellStart"/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Держприкордонслужби</w:t>
      </w:r>
      <w:proofErr w:type="spellEnd"/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вперше з моменту укладання Мінських домовленостей зафіксовано поновлення обстрілів української території з боку РФ. Ведення артилерійського вогню з території РФ зафіксовано на напрямку «</w:t>
      </w:r>
      <w:proofErr w:type="spellStart"/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н.п</w:t>
      </w:r>
      <w:proofErr w:type="spellEnd"/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proofErr w:type="spellStart"/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"https://uk.wikipedia.org/w/index.php?title=%D0%9C%D0%B0%D0%BD%D0%BE%D1%86%D1%8C%D0%BA%D0%B8%D0%B9&amp;action=edit&amp;redlink=1" \o "Маноцький (ще не написана)" </w:instrText>
      </w:r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Маноцький</w:t>
      </w:r>
      <w:proofErr w:type="spellEnd"/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(РФ) — </w:t>
      </w:r>
      <w:proofErr w:type="spellStart"/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н.п</w:t>
      </w:r>
      <w:proofErr w:type="spellEnd"/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proofErr w:type="spellStart"/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"https://uk.wikipedia.org/wiki/%D0%9A%D0%BE%D0%BC%D0%B8%D1%88%D0%BD%D0%B5_(%D0%A1%D1%82%D0%B0%D0%BD%D0%B8%D1%87%D0%BD%D0%BE-%D0%9B%D1%83%D0%B3%D0%B0%D0%BD%D1%81%D1%8C%D0%BA%D0%B8%D0%B9_%D1%80%D0%B0%D0%B9%D0%BE%D0%BD)" \o "Комишне (Станично-Луганський район)" </w:instrText>
      </w:r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Комишне</w:t>
      </w:r>
      <w:proofErr w:type="spellEnd"/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(Україна)» в районі одного з прикордонних постів Луганського загону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.</w:t>
      </w:r>
      <w:r w:rsidRPr="002C2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C2D9D" w:rsidRDefault="002C2D9D" w:rsidP="002C2D9D">
      <w:pPr>
        <w:shd w:val="clear" w:color="auto" w:fill="FFFFFF"/>
        <w:spacing w:before="120"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2DBC" w:rsidRDefault="005F2DBC" w:rsidP="002C2D9D">
      <w:pPr>
        <w:shd w:val="clear" w:color="auto" w:fill="FFFFFF"/>
        <w:spacing w:before="120"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2DBC" w:rsidRDefault="005F2DBC" w:rsidP="002C2D9D">
      <w:pPr>
        <w:shd w:val="clear" w:color="auto" w:fill="FFFFFF"/>
        <w:spacing w:before="120"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2D9D" w:rsidRPr="005F2DBC" w:rsidTr="002C2D9D">
        <w:tc>
          <w:tcPr>
            <w:tcW w:w="10456" w:type="dxa"/>
          </w:tcPr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Негайне припинення вогню в </w:t>
            </w:r>
            <w:hyperlink r:id="rId42" w:tooltip="Окремі райони Донецької та Луганської областей" w:history="1">
              <w:r w:rsidRPr="005F2DBC">
                <w:rPr>
                  <w:rStyle w:val="a6"/>
                  <w:rFonts w:ascii="Times New Roman" w:hAnsi="Times New Roman" w:cs="Times New Roman"/>
                  <w:color w:val="0645AD"/>
                  <w:sz w:val="28"/>
                  <w:szCs w:val="28"/>
                  <w:lang w:val="uk-UA"/>
                </w:rPr>
                <w:t>ОРДЛО</w:t>
              </w:r>
            </w:hyperlink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, його виконання з 00:00 (київський час) 15 лютого 2015 року.</w:t>
            </w:r>
          </w:p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Відведення важкого озброєння обома сторонами на рівні відстані задля створення зони безпеки шириною мінімум 50 км один від одного для артилерійських систем калібром 100 мм і більше, зони безпеки шириною 70 км для РСЗВ і шириною 140 км для РСЗВ «Торнадо-С», «Ураган», «Смерч» і тактичних ракетних систем «Точка» («Точка У»):</w:t>
            </w:r>
          </w:p>
          <w:p w:rsidR="002C2D9D" w:rsidRPr="005F2DBC" w:rsidRDefault="002C2D9D" w:rsidP="002C2D9D">
            <w:pPr>
              <w:numPr>
                <w:ilvl w:val="1"/>
                <w:numId w:val="7"/>
              </w:numPr>
              <w:shd w:val="clear" w:color="auto" w:fill="FFFFFF"/>
              <w:spacing w:before="100" w:beforeAutospacing="1" w:after="24"/>
              <w:ind w:left="1152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Для українських військ: від фактичної лінії зіткнення;</w:t>
            </w:r>
          </w:p>
          <w:p w:rsidR="002C2D9D" w:rsidRPr="005F2DBC" w:rsidRDefault="002C2D9D" w:rsidP="002C2D9D">
            <w:pPr>
              <w:numPr>
                <w:ilvl w:val="1"/>
                <w:numId w:val="7"/>
              </w:numPr>
              <w:shd w:val="clear" w:color="auto" w:fill="FFFFFF"/>
              <w:spacing w:before="100" w:beforeAutospacing="1" w:after="24"/>
              <w:ind w:left="1152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Для збройних формувань ОРДЛО: від лінії зіткнення згідно з Мінським меморандумом від 19 вересня 2014 року.</w:t>
            </w:r>
          </w:p>
          <w:p w:rsidR="002C2D9D" w:rsidRPr="005F2DBC" w:rsidRDefault="002C2D9D" w:rsidP="002C2D9D">
            <w:pPr>
              <w:numPr>
                <w:ilvl w:val="1"/>
                <w:numId w:val="7"/>
              </w:numPr>
              <w:shd w:val="clear" w:color="auto" w:fill="FFFFFF"/>
              <w:spacing w:before="100" w:beforeAutospacing="1" w:after="24"/>
              <w:ind w:left="1152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 xml:space="preserve">Відведення </w:t>
            </w:r>
            <w:proofErr w:type="spellStart"/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вищепереліченого</w:t>
            </w:r>
            <w:proofErr w:type="spellEnd"/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 xml:space="preserve"> важкого озброєння має розпочатися не пізніше другого дня після припинення вогню і завершитися протягом 14 днів. Цьому процесу сприятиме ОБСЄ за підтримки Тристоронньої контактної групи.</w:t>
            </w:r>
          </w:p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Забезпечення моніторингу і верифікації режиму припинення вогню та відведення важкого озброєння з боку ОБСЄ з першого дня відводу, із застосуванням всіх необхідних технічних засобів, включаючи супутники, БПЛА, радіолокаційні системи тощо.</w:t>
            </w:r>
          </w:p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У перший день після відводу початок діалогу про модальності проведення місцевих виборів відповідно до українського законодавства і Закону України «Про тимчасовий порядок місцевого самоврядування в ОРДЛО» і про режим цих районів. Не пізніше 30 днів з дати підписання документу, прийняти постанову Верховної ради із зазначенням території, де поширюється особливий режим відповідно до Закону «Про тимчасовий порядок місцевого самоврядування в ОРДЛО» на основі лінії, встановленої в Мінському меморандумі від 19.09.2014</w:t>
            </w:r>
            <w:hyperlink r:id="rId43" w:anchor="cite_note-12" w:history="1">
              <w:r w:rsidRPr="005F2DBC">
                <w:rPr>
                  <w:rStyle w:val="a6"/>
                  <w:rFonts w:ascii="Times New Roman" w:hAnsi="Times New Roman" w:cs="Times New Roman"/>
                  <w:color w:val="0645AD"/>
                  <w:sz w:val="28"/>
                  <w:szCs w:val="28"/>
                  <w:vertAlign w:val="superscript"/>
                  <w:lang w:val="uk-UA"/>
                </w:rPr>
                <w:t>[12]</w:t>
              </w:r>
            </w:hyperlink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.</w:t>
            </w:r>
          </w:p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Забезпечити помилування і амністію шляхом введення в силу закону, що забороняє переслідування і покарання осіб у зв'язку з подіями, що мали місце в </w:t>
            </w:r>
            <w:hyperlink r:id="rId44" w:tooltip="Окремі райони Донецької та Луганської областей" w:history="1">
              <w:r w:rsidRPr="005F2DBC">
                <w:rPr>
                  <w:rStyle w:val="a6"/>
                  <w:rFonts w:ascii="Times New Roman" w:hAnsi="Times New Roman" w:cs="Times New Roman"/>
                  <w:color w:val="0645AD"/>
                  <w:sz w:val="28"/>
                  <w:szCs w:val="28"/>
                  <w:lang w:val="uk-UA"/>
                </w:rPr>
                <w:t>ОРДЛО</w:t>
              </w:r>
            </w:hyperlink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.</w:t>
            </w:r>
          </w:p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Забезпечити звільнення і обмін всіх заручників і незаконно утримуваних осіб на основі принципу «всіх на всіх». Цей процес має бути завершений найпізніше на п'ятий день після відводу.</w:t>
            </w:r>
          </w:p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Забезпечити безпечний доступ, доставку, зберігання і розподіл гуманітарної допомоги нужденним на основі міжнародного механізму.</w:t>
            </w:r>
          </w:p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 xml:space="preserve">Визначення </w:t>
            </w:r>
            <w:proofErr w:type="spellStart"/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модальностей</w:t>
            </w:r>
            <w:proofErr w:type="spellEnd"/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 xml:space="preserve"> повного відновлення соціально-економічних зв'язків, включаючи соціальні перекази, такі як виплата пенсій та інші виплати (надходження і доходи, своєчасна оплата всіх комунальних рахунків, відновлення оподаткування в рамках правового поля України). У цих цілях Україна відновить управління сегментом своєї банківської системи в районах, де є конфлікт, і, можливо, буде створений міжнародний механізм для полегшення таких переказів.</w:t>
            </w:r>
          </w:p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 xml:space="preserve">Відновлення повного контролю над державним кордоном з боку уряду України у всій зоні конфлікту, яке має розпочатися в перший день після місцевих виборів і завершитися після всеосяжного політичного врегулювання (місцеві вибори в окремих районах Донецької та Луганської областей на </w:t>
            </w: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lastRenderedPageBreak/>
              <w:t>підставі Закону України та конституційна реформа) до кінця 2015 року за умови виконання пункту 11 — в консультаціях і за погодженням з представниками окремих районів Донецької та Луганської областей в рамках Тристоронньої контактної групи.</w:t>
            </w:r>
          </w:p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Виведення всіх іноземних збройних формувань, військової техніки, а також найманців з території України під спостереженням ОБСЄ. Роззброєння всіх незаконних груп.</w:t>
            </w:r>
          </w:p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Проведення конституційної реформи в Україні з набуттям чинності до кінця 2015 року нової Конституції, яка передбачає ключовим елементом </w:t>
            </w:r>
            <w:hyperlink r:id="rId45" w:tooltip="Децентралізація в Україні" w:history="1">
              <w:r w:rsidRPr="005F2DBC">
                <w:rPr>
                  <w:rStyle w:val="a6"/>
                  <w:rFonts w:ascii="Times New Roman" w:hAnsi="Times New Roman" w:cs="Times New Roman"/>
                  <w:color w:val="0645AD"/>
                  <w:sz w:val="28"/>
                  <w:szCs w:val="28"/>
                  <w:lang w:val="uk-UA"/>
                </w:rPr>
                <w:t>децентралізацію</w:t>
              </w:r>
            </w:hyperlink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 (з урахуванням особливостей окремих районів Донецької та Луганської областей, узгоджених з представниками цих районів), а також прийняття постійного законодавства про особливий статус окремих районів Донецької та Луганської областей відповідно до заходів, зазначеними в </w:t>
            </w:r>
            <w:r w:rsidRPr="005F2DBC">
              <w:rPr>
                <w:rFonts w:ascii="Times New Roman" w:hAnsi="Times New Roman" w:cs="Times New Roman"/>
                <w:i/>
                <w:iCs/>
                <w:color w:val="202122"/>
                <w:sz w:val="28"/>
                <w:szCs w:val="28"/>
                <w:lang w:val="uk-UA"/>
              </w:rPr>
              <w:t>примітці</w:t>
            </w: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, до кінця 2015 року.</w:t>
            </w:r>
          </w:p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На підставі Закону України «Про тимчасовий порядок місцевого самоврядування в окремих районах Донецької та Луганської областей» питання, що стосуються місцевих виборів, будуть обговорюватися і узгоджуватися з представниками окремих районів Донецької та Луганської областей в рамках Тристоронньої контактної групи. Вибори будуть проведені з дотриманням відповідних стандартів ОБСЄ при моніторингу з боку БДІПЛ ОБСЄ.</w:t>
            </w:r>
          </w:p>
          <w:p w:rsidR="002C2D9D" w:rsidRPr="005F2DBC" w:rsidRDefault="002C2D9D" w:rsidP="002C2D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/>
              <w:ind w:left="768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Інтенсифікувати діяльність Тристоронньої контактної групи, у тому числі шляхом створення робочих груп щодо виконання відповідних аспектів Мінських угод. Вони будуть відображати склад Тристоронньої контактної групи.</w:t>
            </w:r>
          </w:p>
          <w:p w:rsidR="002C2D9D" w:rsidRPr="005F2DBC" w:rsidRDefault="002C2D9D" w:rsidP="002C2D9D">
            <w:pPr>
              <w:pStyle w:val="3"/>
              <w:shd w:val="clear" w:color="auto" w:fill="FFFFFF"/>
              <w:spacing w:before="72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5F2DBC">
              <w:rPr>
                <w:rStyle w:val="mw-headline"/>
                <w:color w:val="000000"/>
                <w:sz w:val="28"/>
                <w:szCs w:val="28"/>
                <w:lang w:val="uk-UA"/>
              </w:rPr>
              <w:t>Примітка</w:t>
            </w:r>
          </w:p>
          <w:p w:rsidR="002C2D9D" w:rsidRPr="005F2DBC" w:rsidRDefault="002C2D9D" w:rsidP="002C2D9D">
            <w:pPr>
              <w:pStyle w:val="a5"/>
              <w:shd w:val="clear" w:color="auto" w:fill="FFFFFF"/>
              <w:spacing w:before="120" w:beforeAutospacing="0" w:after="120" w:afterAutospacing="0"/>
              <w:rPr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color w:val="202122"/>
                <w:sz w:val="28"/>
                <w:szCs w:val="28"/>
                <w:lang w:val="uk-UA"/>
              </w:rPr>
              <w:t>Такі заходи відповідно до Закону «Про особливий порядок місцевого самоврядування в окремих районах Донецької і Луганської областей» включають наступне:</w:t>
            </w:r>
          </w:p>
          <w:p w:rsidR="002C2D9D" w:rsidRPr="005F2DBC" w:rsidRDefault="002C2D9D" w:rsidP="002C2D9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звільнення від покарання, переслідування і дискримінації осіб, пов'язаних з подіями, що мали місце в окремих районах Донецької і Луганської областей;</w:t>
            </w:r>
          </w:p>
          <w:p w:rsidR="002C2D9D" w:rsidRPr="005F2DBC" w:rsidRDefault="002C2D9D" w:rsidP="002C2D9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 xml:space="preserve">право на </w:t>
            </w:r>
            <w:proofErr w:type="spellStart"/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мовне</w:t>
            </w:r>
            <w:proofErr w:type="spellEnd"/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 xml:space="preserve"> самовизначення;</w:t>
            </w:r>
          </w:p>
          <w:p w:rsidR="002C2D9D" w:rsidRPr="005F2DBC" w:rsidRDefault="002C2D9D" w:rsidP="002C2D9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участь органів місцевого самоврядування у призначенні голів органів прокуратури та судів в окремих районах Донецької і Луганської областей;</w:t>
            </w:r>
          </w:p>
          <w:p w:rsidR="002C2D9D" w:rsidRPr="005F2DBC" w:rsidRDefault="002C2D9D" w:rsidP="002C2D9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можливість для центральних органів виконавчої влади укладати з відповідними органами місцевого самоврядування угоди щодо економічного, соціального та культурного розвитку окремих районів Донецької та Луганської областей;</w:t>
            </w:r>
          </w:p>
          <w:p w:rsidR="002C2D9D" w:rsidRPr="005F2DBC" w:rsidRDefault="002C2D9D" w:rsidP="002C2D9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держава надає підтримку соціально-економічного розвитку окремих районів Донецької та Луганської областей;</w:t>
            </w:r>
          </w:p>
          <w:p w:rsidR="002C2D9D" w:rsidRPr="005F2DBC" w:rsidRDefault="002C2D9D" w:rsidP="002C2D9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сприяння з боку центральних органів влади транскордонного співробітництва в окремих районах Донецької і Луганської областей з регіонами Російської Федерації;</w:t>
            </w:r>
          </w:p>
          <w:p w:rsidR="002C2D9D" w:rsidRPr="005F2DBC" w:rsidRDefault="002C2D9D" w:rsidP="002C2D9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створення загонів народної міліції за рішенням місцевих рад з метою підтримання громадського порядку в окремих районах Донецької і Луганської областей;</w:t>
            </w:r>
          </w:p>
          <w:p w:rsidR="002C2D9D" w:rsidRPr="005F2DBC" w:rsidRDefault="002C2D9D" w:rsidP="002C2D9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r w:rsidRPr="005F2DB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lastRenderedPageBreak/>
              <w:t>повноваження депутатів місцевих рад та посадових осіб, обраних на дострокових виборах, призначених Верховною Радою України цим законом, не можуть бути достроково припинені</w:t>
            </w:r>
          </w:p>
          <w:p w:rsidR="002C2D9D" w:rsidRPr="005F2DBC" w:rsidRDefault="002C2D9D" w:rsidP="002C2D9D">
            <w:pPr>
              <w:spacing w:before="120" w:after="12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2C2D9D" w:rsidRPr="0050481A" w:rsidRDefault="002C2D9D" w:rsidP="002C2D9D">
      <w:pPr>
        <w:shd w:val="clear" w:color="auto" w:fill="FFFFFF"/>
        <w:spacing w:before="120" w:after="12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2C2D9D" w:rsidRPr="0050481A" w:rsidSect="00B135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kChampa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FDD"/>
    <w:multiLevelType w:val="multilevel"/>
    <w:tmpl w:val="9582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641B8"/>
    <w:multiLevelType w:val="hybridMultilevel"/>
    <w:tmpl w:val="1A6ACAF6"/>
    <w:lvl w:ilvl="0" w:tplc="581A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3F1ABF"/>
    <w:multiLevelType w:val="hybridMultilevel"/>
    <w:tmpl w:val="7804B4D6"/>
    <w:lvl w:ilvl="0" w:tplc="1E9A6F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C0AD9"/>
    <w:multiLevelType w:val="multilevel"/>
    <w:tmpl w:val="B996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664FF0"/>
    <w:multiLevelType w:val="hybridMultilevel"/>
    <w:tmpl w:val="621EB1A0"/>
    <w:lvl w:ilvl="0" w:tplc="1E9A6F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C7B44"/>
    <w:multiLevelType w:val="multilevel"/>
    <w:tmpl w:val="45BE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2048ED"/>
    <w:multiLevelType w:val="hybridMultilevel"/>
    <w:tmpl w:val="EF7C2EF8"/>
    <w:lvl w:ilvl="0" w:tplc="33FCBD7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93FF1"/>
    <w:multiLevelType w:val="multilevel"/>
    <w:tmpl w:val="73B0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3A"/>
    <w:rsid w:val="00013E6F"/>
    <w:rsid w:val="00042277"/>
    <w:rsid w:val="00057BA4"/>
    <w:rsid w:val="000A0F53"/>
    <w:rsid w:val="000B39C7"/>
    <w:rsid w:val="0011473A"/>
    <w:rsid w:val="00224D07"/>
    <w:rsid w:val="002C2D9D"/>
    <w:rsid w:val="00312C7A"/>
    <w:rsid w:val="00340324"/>
    <w:rsid w:val="00360901"/>
    <w:rsid w:val="003D6A5B"/>
    <w:rsid w:val="004260DE"/>
    <w:rsid w:val="004452DF"/>
    <w:rsid w:val="004550A7"/>
    <w:rsid w:val="0050481A"/>
    <w:rsid w:val="005F2DBC"/>
    <w:rsid w:val="00623CBE"/>
    <w:rsid w:val="00763226"/>
    <w:rsid w:val="009122DC"/>
    <w:rsid w:val="00916233"/>
    <w:rsid w:val="009A1CDD"/>
    <w:rsid w:val="009A6E9A"/>
    <w:rsid w:val="00AD2E5A"/>
    <w:rsid w:val="00B135D9"/>
    <w:rsid w:val="00C87DF8"/>
    <w:rsid w:val="00CB5791"/>
    <w:rsid w:val="00D03666"/>
    <w:rsid w:val="00D46041"/>
    <w:rsid w:val="00D72557"/>
    <w:rsid w:val="00DB3731"/>
    <w:rsid w:val="00ED0186"/>
    <w:rsid w:val="00F54FE8"/>
    <w:rsid w:val="00F738BF"/>
    <w:rsid w:val="00FB0F74"/>
    <w:rsid w:val="00FB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D1D8"/>
  <w15:chartTrackingRefBased/>
  <w15:docId w15:val="{4D75C432-A891-4A4F-8665-2C28C562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481A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557"/>
    <w:pPr>
      <w:ind w:left="720"/>
      <w:contextualSpacing/>
    </w:pPr>
  </w:style>
  <w:style w:type="paragraph" w:styleId="a5">
    <w:name w:val="Normal (Web)"/>
    <w:basedOn w:val="a"/>
    <w:uiPriority w:val="99"/>
    <w:rsid w:val="0004227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0481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04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50481A"/>
  </w:style>
  <w:style w:type="character" w:customStyle="1" w:styleId="mw-editsection">
    <w:name w:val="mw-editsection"/>
    <w:basedOn w:val="a0"/>
    <w:rsid w:val="0050481A"/>
  </w:style>
  <w:style w:type="character" w:customStyle="1" w:styleId="mw-editsection-bracket">
    <w:name w:val="mw-editsection-bracket"/>
    <w:basedOn w:val="a0"/>
    <w:rsid w:val="0050481A"/>
  </w:style>
  <w:style w:type="character" w:customStyle="1" w:styleId="mw-editsection-divider">
    <w:name w:val="mw-editsection-divider"/>
    <w:basedOn w:val="a0"/>
    <w:rsid w:val="0050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7%D0%B1%D1%80%D0%BE%D0%B9%D0%BD%D1%96_%D1%83%D0%B3%D1%80%D1%83%D0%BF%D0%BE%D0%B2%D0%B0%D0%BD%D0%BD%D1%8F_%D0%BF%D1%80%D0%BE%D1%80%D0%BE%D1%81%D1%96%D0%B9%D1%81%D1%8C%D0%BA%D0%B8%D1%85_%D1%81%D0%B8%D0%BB_%D0%BD%D0%B0_%D0%94%D0%BE%D0%BD%D0%B1%D0%B0%D1%81%D1%96_(2014)" TargetMode="External"/><Relationship Id="rId13" Type="http://schemas.openxmlformats.org/officeDocument/2006/relationships/hyperlink" Target="https://uk.wikipedia.org/wiki/%D0%9C%D0%A2-12" TargetMode="External"/><Relationship Id="rId18" Type="http://schemas.openxmlformats.org/officeDocument/2006/relationships/hyperlink" Target="https://uk.wikipedia.org/wiki/2%D0%A119_%C2%AB%D0%9C%D1%81%D1%82%D0%B0-%D0%A1%C2%BB" TargetMode="External"/><Relationship Id="rId26" Type="http://schemas.openxmlformats.org/officeDocument/2006/relationships/hyperlink" Target="https://uk.wikipedia.org/wiki/%D0%9E%D0%B1%D0%BE%D1%80%D0%BE%D0%BD%D0%B0_%D0%9C%D0%B0%D1%80%D1%96%D1%83%D0%BF%D0%BE%D0%BB%D1%8F" TargetMode="External"/><Relationship Id="rId39" Type="http://schemas.openxmlformats.org/officeDocument/2006/relationships/hyperlink" Target="https://uk.wikipedia.org/wiki/%D0%9C%D1%96%D0%BD%D1%81%D1%8C%D0%BA%D0%B8%D0%B9_%D0%BF%D1%80%D0%BE%D1%82%D0%BE%D0%BA%D0%BE%D0%BB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.wikipedia.org/wiki/9%D0%9A57_%C2%AB%D0%A3%D1%80%D0%B0%D0%B3%D0%B0%D0%BD%C2%BB" TargetMode="External"/><Relationship Id="rId34" Type="http://schemas.openxmlformats.org/officeDocument/2006/relationships/hyperlink" Target="https://uk.wikipedia.org/wiki/%D0%9E%D0%91%D0%A1%D0%84" TargetMode="External"/><Relationship Id="rId42" Type="http://schemas.openxmlformats.org/officeDocument/2006/relationships/hyperlink" Target="https://uk.wikipedia.org/wiki/%D0%9E%D0%BA%D1%80%D0%B5%D0%BC%D1%96_%D1%80%D0%B0%D0%B9%D0%BE%D0%BD%D0%B8_%D0%94%D0%BE%D0%BD%D0%B5%D1%86%D1%8C%D0%BA%D0%BE%D1%97_%D1%82%D0%B0_%D0%9B%D1%83%D0%B3%D0%B0%D0%BD%D1%81%D1%8C%D0%BA%D0%BE%D1%97_%D0%BE%D0%B1%D0%BB%D0%B0%D1%81%D1%82%D0%B5%D0%B9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uk.wikipedia.org/wiki/%D0%97%D0%B0%D0%BA%D0%BE%D0%BD_%D0%A3%D0%BA%D1%80%D0%B0%D1%97%D0%BD%D0%B8_%C2%AB%D0%9F%D1%80%D0%BE_%D0%BE%D1%81%D0%BE%D0%B1%D0%BB%D0%B8%D0%B2%D0%B8%D0%B9_%D0%BF%D0%BE%D1%80%D1%8F%D0%B4%D0%BE%D0%BA_%D0%BC%D1%96%D1%81%D1%86%D0%B5%D0%B2%D0%BE%D0%B3%D0%BE_%D1%81%D0%B0%D0%BC%D0%BE%D0%B2%D1%80%D1%8F%D0%B4%D1%83%D0%B2%D0%B0%D0%BD%D0%BD%D1%8F_%D0%B2_%D0%BE%D0%BA%D1%80%D0%B5%D0%BC%D0%B8%D1%85_%D1%80%D0%B0%D0%B9%D0%BE%D0%BD%D0%B0%D1%85_%D0%94%D0%BE%D0%BD%D0%B5%D1%86%D1%8C%D0%BA%D0%BE%D1%97_%D1%82%D0%B0_%D0%9B%D1%83%D0%B3%D0%B0%D0%BD%D1%81%D1%8C%D0%BA%D0%BE%D1%97_%D0%BE%D0%B1%D0%BB%D0%B0%D1%81%D1%82%D0%B5%D0%B9%C2%BB" TargetMode="External"/><Relationship Id="rId12" Type="http://schemas.openxmlformats.org/officeDocument/2006/relationships/hyperlink" Target="https://uk.wikipedia.org/wiki/%D0%9C%D1%96%D0%BD%D1%81%D1%8C%D0%BA%D0%B8%D0%B9_%D0%BF%D1%80%D0%BE%D1%82%D0%BE%D0%BA%D0%BE%D0%BB" TargetMode="External"/><Relationship Id="rId17" Type="http://schemas.openxmlformats.org/officeDocument/2006/relationships/hyperlink" Target="https://uk.wikipedia.org/wiki/2%D0%A13_%C2%AB%D0%90%D0%BA%D0%B0%D1%86%D1%96%D1%8F%C2%BB" TargetMode="External"/><Relationship Id="rId25" Type="http://schemas.openxmlformats.org/officeDocument/2006/relationships/hyperlink" Target="https://uk.wikipedia.org/wiki/%D0%A0%D0%9D%D0%91%D0%9E" TargetMode="External"/><Relationship Id="rId33" Type="http://schemas.openxmlformats.org/officeDocument/2006/relationships/hyperlink" Target="https://uk.wikipedia.org/wiki/%D0%9C%D1%96%D0%BD%D1%81%D1%8C%D0%BA%D0%B8%D0%B9_%D0%BF%D1%80%D0%BE%D1%82%D0%BE%D0%BA%D0%BE%D0%BB" TargetMode="External"/><Relationship Id="rId38" Type="http://schemas.openxmlformats.org/officeDocument/2006/relationships/hyperlink" Target="https://uk.wikipedia.org/wiki/%D0%9B%D1%83%D0%B3%D0%B0%D0%BD%D1%81%D1%8C%D0%BA%D0%B0_%D0%BE%D0%B1%D0%BB%D0%B0%D1%81%D1%82%D1%8C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2%D0%A15_%C2%AB%D0%93%D1%96%D0%B0%D1%86%D0%B8%D0%BD%D1%82-%D0%A1%C2%BB" TargetMode="External"/><Relationship Id="rId20" Type="http://schemas.openxmlformats.org/officeDocument/2006/relationships/hyperlink" Target="https://uk.wikipedia.org/wiki/%D0%91%D0%9C-21_%C2%AB%D0%93%D1%80%D0%B0%D0%B4%C2%BB" TargetMode="External"/><Relationship Id="rId29" Type="http://schemas.openxmlformats.org/officeDocument/2006/relationships/hyperlink" Target="https://uk.wikipedia.org/wiki/%D0%A1%D1%82%D0%B0%D1%85%D0%B0%D0%BD%D0%BE%D0%B2" TargetMode="External"/><Relationship Id="rId41" Type="http://schemas.openxmlformats.org/officeDocument/2006/relationships/hyperlink" Target="https://uk.wikipedia.org/wiki/%D0%92%D1%96%D0%BA%D1%82%D0%BE%D1%80_%D0%93%D1%83%D1%80%D0%BD%D1%8F%D0%B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E%D0%91%D0%A1%D0%84" TargetMode="External"/><Relationship Id="rId11" Type="http://schemas.openxmlformats.org/officeDocument/2006/relationships/hyperlink" Target="https://uk.wikipedia.org/wiki/%D0%9C%D1%96%D0%BD%D1%81%D1%8C%D0%BA%D0%B8%D0%B9_%D0%BF%D1%80%D0%BE%D1%82%D0%BE%D0%BA%D0%BE%D0%BB" TargetMode="External"/><Relationship Id="rId24" Type="http://schemas.openxmlformats.org/officeDocument/2006/relationships/hyperlink" Target="https://uk.wikipedia.org/wiki/%D0%A0%D0%A1%D0%97%D0%92_%C2%AB%D0%A2%D0%BE%D1%80%D0%BD%D0%B0%D0%B4%D0%BE-%D0%A1%C2%BB" TargetMode="External"/><Relationship Id="rId32" Type="http://schemas.openxmlformats.org/officeDocument/2006/relationships/hyperlink" Target="https://uk.wikipedia.org/wiki/%D0%9B%D0%9D%D0%A0" TargetMode="External"/><Relationship Id="rId37" Type="http://schemas.openxmlformats.org/officeDocument/2006/relationships/hyperlink" Target="https://uk.wikipedia.org/wiki/%D0%A1%D0%BC%D1%96%D0%BB%D0%B5_(%D0%A1%D0%BB%D0%BE%D0%B2%27%D1%8F%D0%BD%D0%BE%D1%81%D0%B5%D1%80%D0%B1%D1%81%D1%8C%D0%BA%D0%B8%D0%B9_%D1%80%D0%B0%D0%B9%D0%BE%D0%BD)" TargetMode="External"/><Relationship Id="rId40" Type="http://schemas.openxmlformats.org/officeDocument/2006/relationships/hyperlink" Target="https://uk.wikipedia.org/wiki/%D0%90%D0%B9%D0%B4%D0%B0%D1%80_(%D0%B1%D0%B0%D1%82%D0%B0%D0%BB%D1%8C%D0%B9%D0%BE%D0%BD)" TargetMode="External"/><Relationship Id="rId45" Type="http://schemas.openxmlformats.org/officeDocument/2006/relationships/hyperlink" Target="https://uk.wikipedia.org/wiki/%D0%94%D0%B5%D1%86%D0%B5%D0%BD%D1%82%D1%80%D0%B0%D0%BB%D1%96%D0%B7%D0%B0%D1%86%D1%96%D1%8F_%D0%B2_%D0%A3%D0%BA%D1%80%D0%B0%D1%97%D0%BD%D1%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2%D0%A11_%C2%AB%D0%93%D0%B2%D0%BE%D0%B7%D0%B4%D0%B8%D0%BA%D0%B0%C2%BB" TargetMode="External"/><Relationship Id="rId23" Type="http://schemas.openxmlformats.org/officeDocument/2006/relationships/hyperlink" Target="https://uk.wikipedia.org/wiki/9%D0%9A51%D0%9C_%C2%AB%D0%A2%D0%BE%D1%80%D0%BD%D0%B0%D0%B4%D0%BE-%D0%93%C2%BB" TargetMode="External"/><Relationship Id="rId28" Type="http://schemas.openxmlformats.org/officeDocument/2006/relationships/hyperlink" Target="https://uk.wikipedia.org/wiki/%D0%9C%D1%96%D0%BD%D1%81%D1%8C%D0%BA%D0%B8%D0%B9_%D0%BF%D1%80%D0%BE%D1%82%D0%BE%D0%BA%D0%BE%D0%BB" TargetMode="External"/><Relationship Id="rId36" Type="http://schemas.openxmlformats.org/officeDocument/2006/relationships/hyperlink" Target="https://uk.wikipedia.org/wiki/%D0%9C%D1%96%D0%BD%D1%81%D1%8C%D0%BA%D0%B8%D0%B9_%D0%BF%D1%80%D0%BE%D1%82%D0%BE%D0%BA%D0%BE%D0%BB" TargetMode="External"/><Relationship Id="rId10" Type="http://schemas.openxmlformats.org/officeDocument/2006/relationships/hyperlink" Target="https://uk.wikipedia.org/wiki/%D0%A1%D0%BF%D0%B8%D1%81%D0%BE%D0%BA_%D1%80%D0%BE%D1%81%D1%96%D0%B9%D1%81%D1%8C%D0%BA%D0%B8%D1%85_%D0%BF%D1%96%D0%B4%D1%80%D0%BE%D0%B7%D0%B4%D1%96%D0%BB%D1%96%D0%B2_%D0%B2%D1%82%D0%BE%D1%80%D0%B3%D0%BD%D0%B5%D0%BD%D0%BD%D1%8F_%D0%BD%D0%B0_%D1%82%D0%B5%D1%80%D0%B8%D1%82%D0%BE%D1%80%D1%96%D1%97_%D0%A3%D0%BA%D1%80%D0%B0%D1%97%D0%BD%D0%B8" TargetMode="External"/><Relationship Id="rId19" Type="http://schemas.openxmlformats.org/officeDocument/2006/relationships/hyperlink" Target="https://uk.wikipedia.org/wiki/2%D0%9065_%C2%AB%D0%9C%D1%81%D1%82%D0%B0-%D0%91%C2%BB" TargetMode="External"/><Relationship Id="rId31" Type="http://schemas.openxmlformats.org/officeDocument/2006/relationships/hyperlink" Target="https://uk.wikipedia.org/wiki/%D0%9C%D0%BE%D1%81%D0%BA%D0%B0%D0%BB%D1%8C_%D0%93%D0%B5%D0%BD%D0%BD%D0%B0%D0%B4%D1%96%D0%B9_%D0%93%D0%B5%D0%BD%D0%BD%D0%B0%D0%B4%D1%96%D0%B9%D0%BE%D0%B2%D0%B8%D1%87" TargetMode="External"/><Relationship Id="rId44" Type="http://schemas.openxmlformats.org/officeDocument/2006/relationships/hyperlink" Target="https://uk.wikipedia.org/wiki/%D0%9E%D0%BA%D1%80%D0%B5%D0%BC%D1%96_%D1%80%D0%B0%D0%B9%D0%BE%D0%BD%D0%B8_%D0%94%D0%BE%D0%BD%D0%B5%D1%86%D1%8C%D0%BA%D0%BE%D1%97_%D1%82%D0%B0_%D0%9B%D1%83%D0%B3%D0%B0%D0%BD%D1%81%D1%8C%D0%BA%D0%BE%D1%97_%D0%BE%D0%B1%D0%BB%D0%B0%D1%81%D1%82%D0%B5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0%D0%BE%D1%81%D1%96%D0%B9%D1%81%D1%8C%D0%BA%D0%B0_%D0%B7%D0%B1%D1%80%D0%BE%D1%8F_%D0%BD%D0%B0_%D0%94%D0%BE%D0%BD%D0%B1%D0%B0%D1%81%D1%96" TargetMode="External"/><Relationship Id="rId14" Type="http://schemas.openxmlformats.org/officeDocument/2006/relationships/hyperlink" Target="https://uk.wikipedia.org/wiki/122-%D0%BC%D0%BC_%D0%B3%D0%B0%D1%83%D0%B1%D0%B8%D1%86%D1%8F_%D0%94-30" TargetMode="External"/><Relationship Id="rId22" Type="http://schemas.openxmlformats.org/officeDocument/2006/relationships/hyperlink" Target="https://uk.wikipedia.org/wiki/9%D0%9A58_%C2%AB%D0%A1%D0%BC%D0%B5%D1%80%D1%87%C2%BB" TargetMode="External"/><Relationship Id="rId27" Type="http://schemas.openxmlformats.org/officeDocument/2006/relationships/hyperlink" Target="https://uk.wikipedia.org/wiki/%D0%9C%D1%96%D0%BD%D1%81%D1%8C%D0%BA%D0%B8%D0%B9_%D0%BF%D1%80%D0%BE%D1%82%D0%BE%D0%BA%D0%BE%D0%BB" TargetMode="External"/><Relationship Id="rId30" Type="http://schemas.openxmlformats.org/officeDocument/2006/relationships/hyperlink" Target="https://uk.wikipedia.org/wiki/%D0%9C%D1%96%D0%BD%D1%81%D1%8C%D0%BA%D0%B8%D0%B9_%D0%BF%D1%80%D0%BE%D1%82%D0%BE%D0%BA%D0%BE%D0%BB" TargetMode="External"/><Relationship Id="rId35" Type="http://schemas.openxmlformats.org/officeDocument/2006/relationships/hyperlink" Target="https://uk.wikipedia.org/wiki/%D0%9C%D0%97%D0%A1_%D0%A3%D0%BA%D1%80%D0%B0%D1%97%D0%BD%D0%B8" TargetMode="External"/><Relationship Id="rId43" Type="http://schemas.openxmlformats.org/officeDocument/2006/relationships/hyperlink" Target="https://uk.wikipedia.org/wiki/%D0%9A%D0%BE%D0%BC%D0%BF%D0%BB%D0%B5%D0%BA%D1%81_%D0%B7%D0%B0%D1%85%D0%BE%D0%B4%D1%96%D0%B2_%D1%89%D0%BE%D0%B4%D0%BE_%D0%B2%D0%B8%D0%BA%D0%BE%D0%BD%D0%B0%D0%BD%D0%BD%D1%8F_%D0%9C%D1%96%D0%BD%D1%81%D1%8C%D0%BA%D0%BE%D0%B3%D0%BE_%D0%BF%D1%80%D0%BE%D1%82%D0%BE%D0%BA%D0%BE%D0%BB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FCF3E-B179-4776-BD99-5AFF5786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10</Pages>
  <Words>3907</Words>
  <Characters>22274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HISTORY-15</dc:creator>
  <cp:keywords/>
  <dc:description/>
  <cp:lastModifiedBy>HISTORY-15</cp:lastModifiedBy>
  <cp:revision>10</cp:revision>
  <dcterms:created xsi:type="dcterms:W3CDTF">2021-05-10T14:35:00Z</dcterms:created>
  <dcterms:modified xsi:type="dcterms:W3CDTF">2024-09-12T17:07:00Z</dcterms:modified>
</cp:coreProperties>
</file>